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61" w:rsidRPr="003D563B" w:rsidRDefault="009A6361" w:rsidP="009A6361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</w:t>
      </w:r>
      <w:r>
        <w:rPr>
          <w:rFonts w:asciiTheme="minorHAnsi" w:hAnsiTheme="minorHAnsi" w:cstheme="minorHAnsi"/>
          <w:b/>
        </w:rPr>
        <w:t>ZÁPIS č. 5</w:t>
      </w:r>
    </w:p>
    <w:p w:rsidR="009A6361" w:rsidRPr="003D563B" w:rsidRDefault="009A6361" w:rsidP="009A6361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9A6361" w:rsidRPr="003D563B" w:rsidRDefault="009A6361" w:rsidP="009A6361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20. augusta 2024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9A6361" w:rsidRPr="003D563B" w:rsidRDefault="009A6361" w:rsidP="009A6361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9A6361" w:rsidRPr="000174B8" w:rsidRDefault="009A6361" w:rsidP="009A636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Michal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 xml:space="preserve">Alexander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9A6361" w:rsidRPr="00DD610E" w:rsidRDefault="009A6361" w:rsidP="009A636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9A6361" w:rsidRPr="003D563B" w:rsidRDefault="009A6361" w:rsidP="009A636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9A6361" w:rsidRPr="003D563B" w:rsidRDefault="009A6361" w:rsidP="009A636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9A6361" w:rsidRPr="003D563B" w:rsidRDefault="009A6361" w:rsidP="009A6361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9A6361" w:rsidRDefault="009A6361" w:rsidP="009A636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9A6361" w:rsidRDefault="009A6361" w:rsidP="009A6361">
      <w:pPr>
        <w:rPr>
          <w:b/>
        </w:rPr>
      </w:pPr>
      <w:r>
        <w:rPr>
          <w:b/>
        </w:rPr>
        <w:t>UZNESENIE č. 01/20/08/2024:</w:t>
      </w:r>
    </w:p>
    <w:p w:rsidR="009A6361" w:rsidRDefault="009A6361" w:rsidP="009A6361">
      <w:r>
        <w:t>Členovia rady schválili tento program zasadnutia:</w:t>
      </w:r>
    </w:p>
    <w:p w:rsidR="009A6361" w:rsidRPr="002C012A" w:rsidRDefault="009A6361" w:rsidP="009A6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2C012A">
        <w:rPr>
          <w:rFonts w:asciiTheme="minorHAnsi" w:hAnsiTheme="minorHAnsi" w:cstheme="minorHAnsi"/>
          <w:b/>
          <w:szCs w:val="24"/>
        </w:rPr>
        <w:t>Výročná správa  o činnosti a hospodárení Tlačovej agentúry Slovenskej republiky za rok 2023</w:t>
      </w:r>
    </w:p>
    <w:p w:rsidR="009A6361" w:rsidRPr="009D116F" w:rsidRDefault="009A6361" w:rsidP="009A63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2C012A">
        <w:rPr>
          <w:rFonts w:asciiTheme="minorHAnsi" w:hAnsiTheme="minorHAnsi" w:cstheme="minorHAnsi"/>
          <w:b/>
          <w:szCs w:val="24"/>
        </w:rPr>
        <w:t>Rôzne</w:t>
      </w:r>
      <w:r w:rsidRPr="009D116F">
        <w:rPr>
          <w:rFonts w:ascii="Arial" w:hAnsi="Arial" w:cs="Arial"/>
          <w:b/>
          <w:szCs w:val="24"/>
        </w:rPr>
        <w:t> </w:t>
      </w:r>
    </w:p>
    <w:p w:rsidR="009A6361" w:rsidRPr="000174B8" w:rsidRDefault="009A6361" w:rsidP="009A6361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9A6361" w:rsidRPr="000174B8" w:rsidRDefault="009A6361" w:rsidP="009A6361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J. Bednár</w:t>
      </w:r>
    </w:p>
    <w:p w:rsidR="009A6361" w:rsidRPr="000174B8" w:rsidRDefault="009A6361" w:rsidP="009A6361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A. Mezeiová</w:t>
      </w:r>
    </w:p>
    <w:p w:rsidR="009A6361" w:rsidRPr="000174B8" w:rsidRDefault="009A6361" w:rsidP="009A6361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M. </w:t>
      </w:r>
      <w:proofErr w:type="spellStart"/>
      <w:r w:rsidRPr="000174B8">
        <w:rPr>
          <w:rFonts w:asciiTheme="minorHAnsi" w:hAnsiTheme="minorHAnsi" w:cstheme="minorHAnsi"/>
        </w:rPr>
        <w:t>Pidanič</w:t>
      </w:r>
      <w:proofErr w:type="spellEnd"/>
    </w:p>
    <w:p w:rsidR="009A6361" w:rsidRPr="000174B8" w:rsidRDefault="009A6361" w:rsidP="009A6361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A.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9A6361" w:rsidRPr="000174B8" w:rsidRDefault="009A6361" w:rsidP="009A6361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0174B8">
        <w:rPr>
          <w:rFonts w:asciiTheme="minorHAnsi" w:hAnsiTheme="minorHAnsi" w:cstheme="minorHAnsi"/>
          <w:b/>
        </w:rPr>
        <w:t>Uznesenie bolo prijaté.</w:t>
      </w:r>
    </w:p>
    <w:p w:rsidR="008A0C0E" w:rsidRDefault="009A6361" w:rsidP="009A63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</w:t>
      </w:r>
    </w:p>
    <w:p w:rsidR="009A6361" w:rsidRPr="002C012A" w:rsidRDefault="009A6361" w:rsidP="009A63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2C012A">
        <w:rPr>
          <w:rFonts w:cs="Calibri"/>
          <w:b/>
          <w:szCs w:val="24"/>
        </w:rPr>
        <w:t>Výročná správa  o činnosti a hospodárení Tlačovej agentúry Slovenskej republiky za rok 2023</w:t>
      </w:r>
    </w:p>
    <w:p w:rsidR="009A6361" w:rsidRPr="00217376" w:rsidRDefault="009A6361" w:rsidP="00217376">
      <w:pPr>
        <w:jc w:val="both"/>
        <w:rPr>
          <w:rFonts w:cstheme="minorHAnsi"/>
        </w:rPr>
      </w:pPr>
      <w:r w:rsidRPr="00217376">
        <w:t xml:space="preserve">Ako uviedol V. Puchala, </w:t>
      </w:r>
      <w:r w:rsidRPr="00217376">
        <w:rPr>
          <w:rFonts w:cstheme="minorHAnsi"/>
          <w:spacing w:val="-2"/>
        </w:rPr>
        <w:t xml:space="preserve">Tlačová agentúra Slovenskej republiky (TASR) splnila v hodnotenom období všetky úlohy, ktoré jej ukladá zákon č. 385/2008 Z. z. o Tlačovej agentúra Slovenskej republiky a o zmene niektorých zákonov v znení neskorších predpisov (zákon o TASR). Agentúra splnila </w:t>
      </w:r>
      <w:r w:rsidRPr="00217376">
        <w:rPr>
          <w:rFonts w:cstheme="minorHAnsi"/>
        </w:rPr>
        <w:t>podmienky zmluvy o poskytovaní služieb vo verejnom záujme č. MK-187/2022/M a Dodatku č. 1 k tejto z zmluve v súlade s § 3 ods. 5 zákona o TASR.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theme="minorHAnsi"/>
        </w:rPr>
      </w:pPr>
      <w:r w:rsidRPr="00217376">
        <w:rPr>
          <w:rFonts w:cstheme="minorHAnsi"/>
        </w:rPr>
        <w:t xml:space="preserve">TASR poskytovala v roku 2023 v zmysle svojej hlavnej činnosti služby v oblasti spravodajstva pre odberateľov i pre verejnosť. </w:t>
      </w:r>
      <w:r w:rsidRPr="00217376">
        <w:rPr>
          <w:rFonts w:cstheme="minorHAnsi"/>
          <w:spacing w:val="2"/>
        </w:rPr>
        <w:t xml:space="preserve">Agentúra zaznamenávala celistvý obraz udalosti z domova, zo sveta i z regiónov. </w:t>
      </w:r>
      <w:r w:rsidRPr="00217376">
        <w:rPr>
          <w:rFonts w:cstheme="minorHAnsi"/>
        </w:rPr>
        <w:t>Správy vydávala v slovenskom jazyku, anglickom a maďarskom jazyku.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</w:rPr>
        <w:lastRenderedPageBreak/>
        <w:t>TASR je v súčasnosti dominantnou agentúrou a prvou voľbou pre odberateľov.  Správy TASR v roku 2023 zmluvne odoberali prakticky všetky relevantné médiá. Správy TASR odoberali a zverejňovali všetky relevantné spravodajské i nespravodajské televízie, tlačené médiá, rádiá, online médiá. Servisy TASR využívala štátna správa, samospráva i komerčný sektor.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theme="minorHAnsi"/>
        </w:rPr>
      </w:pPr>
      <w:r w:rsidRPr="00217376">
        <w:rPr>
          <w:rFonts w:cstheme="minorHAnsi"/>
          <w:spacing w:val="-1"/>
        </w:rPr>
        <w:t>T</w:t>
      </w:r>
      <w:r w:rsidRPr="00217376">
        <w:rPr>
          <w:rFonts w:cstheme="minorHAnsi"/>
          <w:spacing w:val="1"/>
        </w:rPr>
        <w:t>A</w:t>
      </w:r>
      <w:r w:rsidRPr="00217376">
        <w:rPr>
          <w:rFonts w:cstheme="minorHAnsi"/>
        </w:rPr>
        <w:t>SR v</w:t>
      </w:r>
      <w:r w:rsidRPr="00217376">
        <w:rPr>
          <w:rFonts w:cstheme="minorHAnsi"/>
          <w:spacing w:val="-1"/>
        </w:rPr>
        <w:t>y</w:t>
      </w:r>
      <w:r w:rsidRPr="00217376">
        <w:rPr>
          <w:rFonts w:cstheme="minorHAnsi"/>
          <w:spacing w:val="1"/>
        </w:rPr>
        <w:t>d</w:t>
      </w:r>
      <w:r w:rsidRPr="00217376">
        <w:rPr>
          <w:rFonts w:cstheme="minorHAnsi"/>
          <w:spacing w:val="-1"/>
        </w:rPr>
        <w:t>a</w:t>
      </w:r>
      <w:r w:rsidRPr="00217376">
        <w:rPr>
          <w:rFonts w:cstheme="minorHAnsi"/>
          <w:spacing w:val="1"/>
        </w:rPr>
        <w:t>l</w:t>
      </w:r>
      <w:r w:rsidRPr="00217376">
        <w:rPr>
          <w:rFonts w:cstheme="minorHAnsi"/>
        </w:rPr>
        <w:t xml:space="preserve">a v </w:t>
      </w:r>
      <w:r w:rsidRPr="00217376">
        <w:rPr>
          <w:rFonts w:cstheme="minorHAnsi"/>
          <w:spacing w:val="1"/>
        </w:rPr>
        <w:t>h</w:t>
      </w:r>
      <w:r w:rsidRPr="00217376">
        <w:rPr>
          <w:rFonts w:cstheme="minorHAnsi"/>
          <w:spacing w:val="-2"/>
        </w:rPr>
        <w:t>o</w:t>
      </w:r>
      <w:r w:rsidRPr="00217376">
        <w:rPr>
          <w:rFonts w:cstheme="minorHAnsi"/>
          <w:spacing w:val="-1"/>
        </w:rPr>
        <w:t>d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o</w:t>
      </w:r>
      <w:r w:rsidRPr="00217376">
        <w:rPr>
          <w:rFonts w:cstheme="minorHAnsi"/>
          <w:spacing w:val="1"/>
        </w:rPr>
        <w:t>t</w:t>
      </w:r>
      <w:r w:rsidRPr="00217376">
        <w:rPr>
          <w:rFonts w:cstheme="minorHAnsi"/>
          <w:spacing w:val="-1"/>
        </w:rPr>
        <w:t>e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 xml:space="preserve">om </w:t>
      </w:r>
      <w:r w:rsidRPr="00217376">
        <w:rPr>
          <w:rFonts w:cstheme="minorHAnsi"/>
          <w:spacing w:val="-2"/>
        </w:rPr>
        <w:t>o</w:t>
      </w:r>
      <w:r w:rsidRPr="00217376">
        <w:rPr>
          <w:rFonts w:cstheme="minorHAnsi"/>
          <w:spacing w:val="1"/>
        </w:rPr>
        <w:t>bd</w:t>
      </w:r>
      <w:r w:rsidRPr="00217376">
        <w:rPr>
          <w:rFonts w:cstheme="minorHAnsi"/>
          <w:spacing w:val="-2"/>
        </w:rPr>
        <w:t>o</w:t>
      </w:r>
      <w:r w:rsidRPr="00217376">
        <w:rPr>
          <w:rFonts w:cstheme="minorHAnsi"/>
          <w:spacing w:val="1"/>
        </w:rPr>
        <w:t>b</w:t>
      </w:r>
      <w:r w:rsidRPr="00217376">
        <w:rPr>
          <w:rFonts w:cstheme="minorHAnsi"/>
        </w:rPr>
        <w:t xml:space="preserve">í 251 531 </w:t>
      </w:r>
      <w:r w:rsidRPr="00217376">
        <w:rPr>
          <w:rFonts w:cstheme="minorHAnsi"/>
          <w:spacing w:val="-1"/>
        </w:rPr>
        <w:t>m</w:t>
      </w:r>
      <w:r w:rsidRPr="00217376">
        <w:rPr>
          <w:rFonts w:cstheme="minorHAnsi"/>
          <w:spacing w:val="1"/>
        </w:rPr>
        <w:t>u</w:t>
      </w:r>
      <w:r w:rsidRPr="00217376">
        <w:rPr>
          <w:rFonts w:cstheme="minorHAnsi"/>
          <w:spacing w:val="-1"/>
        </w:rPr>
        <w:t>l</w:t>
      </w:r>
      <w:r w:rsidRPr="00217376">
        <w:rPr>
          <w:rFonts w:cstheme="minorHAnsi"/>
          <w:spacing w:val="1"/>
        </w:rPr>
        <w:t>ti</w:t>
      </w:r>
      <w:r w:rsidRPr="00217376">
        <w:rPr>
          <w:rFonts w:cstheme="minorHAnsi"/>
          <w:spacing w:val="-1"/>
        </w:rPr>
        <w:t>me</w:t>
      </w:r>
      <w:r w:rsidRPr="00217376">
        <w:rPr>
          <w:rFonts w:cstheme="minorHAnsi"/>
          <w:spacing w:val="1"/>
        </w:rPr>
        <w:t>di</w:t>
      </w:r>
      <w:r w:rsidRPr="00217376">
        <w:rPr>
          <w:rFonts w:cstheme="minorHAnsi"/>
          <w:spacing w:val="-1"/>
        </w:rPr>
        <w:t>ál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  <w:spacing w:val="-1"/>
        </w:rPr>
        <w:t>y</w:t>
      </w:r>
      <w:r w:rsidRPr="00217376">
        <w:rPr>
          <w:rFonts w:cstheme="minorHAnsi"/>
        </w:rPr>
        <w:t>ch s</w:t>
      </w:r>
      <w:r w:rsidRPr="00217376">
        <w:rPr>
          <w:rFonts w:cstheme="minorHAnsi"/>
          <w:spacing w:val="1"/>
        </w:rPr>
        <w:t>pr</w:t>
      </w:r>
      <w:r w:rsidRPr="00217376">
        <w:rPr>
          <w:rFonts w:cstheme="minorHAnsi"/>
          <w:spacing w:val="-1"/>
        </w:rPr>
        <w:t>áv</w:t>
      </w:r>
      <w:r w:rsidRPr="00217376">
        <w:rPr>
          <w:rFonts w:cstheme="minorHAnsi"/>
        </w:rPr>
        <w:t>. V</w:t>
      </w:r>
      <w:r w:rsidRPr="00217376">
        <w:rPr>
          <w:rFonts w:cstheme="minorHAnsi"/>
          <w:spacing w:val="1"/>
        </w:rPr>
        <w:t xml:space="preserve"> </w:t>
      </w:r>
      <w:r w:rsidRPr="00217376">
        <w:rPr>
          <w:rFonts w:cstheme="minorHAnsi"/>
        </w:rPr>
        <w:t>slo</w:t>
      </w:r>
      <w:r w:rsidRPr="00217376">
        <w:rPr>
          <w:rFonts w:cstheme="minorHAnsi"/>
          <w:spacing w:val="-3"/>
        </w:rPr>
        <w:t>v</w:t>
      </w:r>
      <w:r w:rsidRPr="00217376">
        <w:rPr>
          <w:rFonts w:cstheme="minorHAnsi"/>
          <w:spacing w:val="2"/>
        </w:rPr>
        <w:t>n</w:t>
      </w:r>
      <w:r w:rsidRPr="00217376">
        <w:rPr>
          <w:rFonts w:cstheme="minorHAnsi"/>
          <w:spacing w:val="1"/>
        </w:rPr>
        <w:t>o</w:t>
      </w:r>
      <w:r w:rsidRPr="00217376">
        <w:rPr>
          <w:rFonts w:cstheme="minorHAnsi"/>
        </w:rPr>
        <w:t>m s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ravo</w:t>
      </w:r>
      <w:r w:rsidRPr="00217376">
        <w:rPr>
          <w:rFonts w:cstheme="minorHAnsi"/>
          <w:spacing w:val="1"/>
        </w:rPr>
        <w:t>d</w:t>
      </w:r>
      <w:r w:rsidRPr="00217376">
        <w:rPr>
          <w:rFonts w:cstheme="minorHAnsi"/>
        </w:rPr>
        <w:t>aj</w:t>
      </w:r>
      <w:r w:rsidRPr="00217376">
        <w:rPr>
          <w:rFonts w:cstheme="minorHAnsi"/>
          <w:spacing w:val="-3"/>
        </w:rPr>
        <w:t>s</w:t>
      </w:r>
      <w:r w:rsidRPr="00217376">
        <w:rPr>
          <w:rFonts w:cstheme="minorHAnsi"/>
          <w:spacing w:val="1"/>
        </w:rPr>
        <w:t>t</w:t>
      </w:r>
      <w:r w:rsidRPr="00217376">
        <w:rPr>
          <w:rFonts w:cstheme="minorHAnsi"/>
        </w:rPr>
        <w:t xml:space="preserve">ve 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  <w:spacing w:val="-2"/>
        </w:rPr>
        <w:t>r</w:t>
      </w:r>
      <w:r w:rsidRPr="00217376">
        <w:rPr>
          <w:rFonts w:cstheme="minorHAnsi"/>
        </w:rPr>
        <w:t>i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 xml:space="preserve">iesla </w:t>
      </w:r>
      <w:r w:rsidRPr="00217376">
        <w:rPr>
          <w:rFonts w:cstheme="minorHAnsi"/>
          <w:spacing w:val="1"/>
        </w:rPr>
        <w:t xml:space="preserve">139 304 </w:t>
      </w:r>
      <w:r w:rsidRPr="00217376">
        <w:rPr>
          <w:rFonts w:cstheme="minorHAnsi"/>
        </w:rPr>
        <w:t>s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ráv, vy</w:t>
      </w:r>
      <w:r w:rsidRPr="00217376">
        <w:rPr>
          <w:rFonts w:cstheme="minorHAnsi"/>
          <w:spacing w:val="-1"/>
        </w:rPr>
        <w:t>d</w:t>
      </w:r>
      <w:r w:rsidRPr="00217376">
        <w:rPr>
          <w:rFonts w:cstheme="minorHAnsi"/>
        </w:rPr>
        <w:t xml:space="preserve">ala 14 353 </w:t>
      </w:r>
      <w:r w:rsidRPr="00217376">
        <w:rPr>
          <w:rFonts w:cstheme="minorHAnsi"/>
          <w:spacing w:val="1"/>
        </w:rPr>
        <w:t>z</w:t>
      </w:r>
      <w:r w:rsidRPr="00217376">
        <w:rPr>
          <w:rFonts w:cstheme="minorHAnsi"/>
        </w:rPr>
        <w:t>v</w:t>
      </w:r>
      <w:r w:rsidRPr="00217376">
        <w:rPr>
          <w:rFonts w:cstheme="minorHAnsi"/>
          <w:spacing w:val="1"/>
        </w:rPr>
        <w:t>u</w:t>
      </w:r>
      <w:r w:rsidRPr="00217376">
        <w:rPr>
          <w:rFonts w:cstheme="minorHAnsi"/>
          <w:spacing w:val="-1"/>
        </w:rPr>
        <w:t>k</w:t>
      </w:r>
      <w:r w:rsidRPr="00217376">
        <w:rPr>
          <w:rFonts w:cstheme="minorHAnsi"/>
        </w:rPr>
        <w:t>ov, 94 242</w:t>
      </w:r>
      <w:r w:rsidRPr="00217376">
        <w:rPr>
          <w:rFonts w:cstheme="minorHAnsi"/>
          <w:spacing w:val="5"/>
        </w:rPr>
        <w:t xml:space="preserve"> </w:t>
      </w:r>
      <w:r w:rsidRPr="00217376">
        <w:rPr>
          <w:rFonts w:cstheme="minorHAnsi"/>
          <w:spacing w:val="1"/>
        </w:rPr>
        <w:t>f</w:t>
      </w:r>
      <w:r w:rsidRPr="00217376">
        <w:rPr>
          <w:rFonts w:cstheme="minorHAnsi"/>
        </w:rPr>
        <w:t>o</w:t>
      </w:r>
      <w:r w:rsidRPr="00217376">
        <w:rPr>
          <w:rFonts w:cstheme="minorHAnsi"/>
          <w:spacing w:val="-1"/>
        </w:rPr>
        <w:t>t</w:t>
      </w:r>
      <w:r w:rsidRPr="00217376">
        <w:rPr>
          <w:rFonts w:cstheme="minorHAnsi"/>
        </w:rPr>
        <w:t>ogra</w:t>
      </w:r>
      <w:r w:rsidRPr="00217376">
        <w:rPr>
          <w:rFonts w:cstheme="minorHAnsi"/>
          <w:spacing w:val="1"/>
        </w:rPr>
        <w:t>f</w:t>
      </w:r>
      <w:r w:rsidRPr="00217376">
        <w:rPr>
          <w:rFonts w:cstheme="minorHAnsi"/>
        </w:rPr>
        <w:t xml:space="preserve">ií a 3 632 </w:t>
      </w:r>
      <w:proofErr w:type="spellStart"/>
      <w:r w:rsidRPr="00217376">
        <w:rPr>
          <w:rFonts w:cstheme="minorHAnsi"/>
        </w:rPr>
        <w:t>vi</w:t>
      </w:r>
      <w:r w:rsidRPr="00217376">
        <w:rPr>
          <w:rFonts w:cstheme="minorHAnsi"/>
          <w:spacing w:val="1"/>
        </w:rPr>
        <w:t>d</w:t>
      </w:r>
      <w:r w:rsidRPr="00217376">
        <w:rPr>
          <w:rFonts w:cstheme="minorHAnsi"/>
        </w:rPr>
        <w:t>eos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ráv</w:t>
      </w:r>
      <w:proofErr w:type="spellEnd"/>
      <w:r w:rsidRPr="00217376">
        <w:rPr>
          <w:rFonts w:cstheme="minorHAnsi"/>
        </w:rPr>
        <w:t>. TASR TV odvysielala naživo 909 prenosov tlačových konferencií.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theme="minorHAnsi"/>
        </w:rPr>
      </w:pPr>
      <w:r w:rsidRPr="00217376">
        <w:rPr>
          <w:rFonts w:cstheme="minorHAnsi"/>
        </w:rPr>
        <w:t>TASR</w:t>
      </w:r>
      <w:r w:rsidRPr="00217376">
        <w:rPr>
          <w:rFonts w:cstheme="minorHAnsi"/>
          <w:spacing w:val="13"/>
        </w:rPr>
        <w:t xml:space="preserve"> prinášala</w:t>
      </w:r>
      <w:r w:rsidRPr="00217376">
        <w:rPr>
          <w:rFonts w:cstheme="minorHAnsi"/>
        </w:rPr>
        <w:t xml:space="preserve"> a</w:t>
      </w:r>
      <w:r w:rsidRPr="00217376">
        <w:rPr>
          <w:rFonts w:cstheme="minorHAnsi"/>
          <w:spacing w:val="-1"/>
        </w:rPr>
        <w:t>k</w:t>
      </w:r>
      <w:r w:rsidRPr="00217376">
        <w:rPr>
          <w:rFonts w:cstheme="minorHAnsi"/>
          <w:spacing w:val="1"/>
        </w:rPr>
        <w:t>tu</w:t>
      </w:r>
      <w:r w:rsidRPr="00217376">
        <w:rPr>
          <w:rFonts w:cstheme="minorHAnsi"/>
        </w:rPr>
        <w:t>á</w:t>
      </w:r>
      <w:r w:rsidRPr="00217376">
        <w:rPr>
          <w:rFonts w:cstheme="minorHAnsi"/>
          <w:spacing w:val="-2"/>
        </w:rPr>
        <w:t>l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e,</w:t>
      </w:r>
      <w:r w:rsidRPr="00217376">
        <w:rPr>
          <w:rFonts w:cstheme="minorHAnsi"/>
          <w:spacing w:val="13"/>
        </w:rPr>
        <w:t xml:space="preserve"> </w:t>
      </w:r>
      <w:r w:rsidRPr="00217376">
        <w:rPr>
          <w:rFonts w:cstheme="minorHAnsi"/>
        </w:rPr>
        <w:t>včas</w:t>
      </w:r>
      <w:r w:rsidRPr="00217376">
        <w:rPr>
          <w:rFonts w:cstheme="minorHAnsi"/>
          <w:spacing w:val="-1"/>
        </w:rPr>
        <w:t>n</w:t>
      </w:r>
      <w:r w:rsidRPr="00217376">
        <w:rPr>
          <w:rFonts w:cstheme="minorHAnsi"/>
        </w:rPr>
        <w:t>é,</w:t>
      </w:r>
      <w:r w:rsidRPr="00217376">
        <w:rPr>
          <w:rFonts w:cstheme="minorHAnsi"/>
          <w:spacing w:val="13"/>
        </w:rPr>
        <w:t xml:space="preserve"> </w:t>
      </w:r>
      <w:r w:rsidRPr="00217376">
        <w:rPr>
          <w:rFonts w:cstheme="minorHAnsi"/>
          <w:spacing w:val="-2"/>
        </w:rPr>
        <w:t>o</w:t>
      </w:r>
      <w:r w:rsidRPr="00217376">
        <w:rPr>
          <w:rFonts w:cstheme="minorHAnsi"/>
        </w:rPr>
        <w:t>vere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é,</w:t>
      </w:r>
      <w:r w:rsidRPr="00217376">
        <w:rPr>
          <w:rFonts w:cstheme="minorHAnsi"/>
          <w:spacing w:val="10"/>
        </w:rPr>
        <w:t xml:space="preserve"> 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es</w:t>
      </w:r>
      <w:r w:rsidRPr="00217376">
        <w:rPr>
          <w:rFonts w:cstheme="minorHAnsi"/>
          <w:spacing w:val="-1"/>
        </w:rPr>
        <w:t>k</w:t>
      </w:r>
      <w:r w:rsidRPr="00217376">
        <w:rPr>
          <w:rFonts w:cstheme="minorHAnsi"/>
        </w:rPr>
        <w:t>resl</w:t>
      </w:r>
      <w:r w:rsidRPr="00217376">
        <w:rPr>
          <w:rFonts w:cstheme="minorHAnsi"/>
          <w:spacing w:val="-2"/>
        </w:rPr>
        <w:t>e</w:t>
      </w:r>
      <w:r w:rsidRPr="00217376">
        <w:rPr>
          <w:rFonts w:cstheme="minorHAnsi"/>
          <w:spacing w:val="-1"/>
        </w:rPr>
        <w:t>n</w:t>
      </w:r>
      <w:r w:rsidRPr="00217376">
        <w:rPr>
          <w:rFonts w:cstheme="minorHAnsi"/>
        </w:rPr>
        <w:t xml:space="preserve">é a 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e</w:t>
      </w:r>
      <w:r w:rsidRPr="00217376">
        <w:rPr>
          <w:rFonts w:cstheme="minorHAnsi"/>
          <w:spacing w:val="-3"/>
        </w:rPr>
        <w:t>s</w:t>
      </w:r>
      <w:r w:rsidRPr="00217376">
        <w:rPr>
          <w:rFonts w:cstheme="minorHAnsi"/>
          <w:spacing w:val="1"/>
        </w:rPr>
        <w:t>t</w:t>
      </w:r>
      <w:r w:rsidRPr="00217376">
        <w:rPr>
          <w:rFonts w:cstheme="minorHAnsi"/>
        </w:rPr>
        <w:t>ra</w:t>
      </w:r>
      <w:r w:rsidRPr="00217376">
        <w:rPr>
          <w:rFonts w:cstheme="minorHAnsi"/>
          <w:spacing w:val="-1"/>
        </w:rPr>
        <w:t>n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é</w:t>
      </w:r>
      <w:r w:rsidRPr="00217376">
        <w:rPr>
          <w:rFonts w:cstheme="minorHAnsi"/>
          <w:spacing w:val="5"/>
        </w:rPr>
        <w:t xml:space="preserve"> </w:t>
      </w:r>
      <w:r w:rsidRPr="00217376">
        <w:rPr>
          <w:rFonts w:cstheme="minorHAnsi"/>
        </w:rPr>
        <w:t>i</w:t>
      </w:r>
      <w:r w:rsidRPr="00217376">
        <w:rPr>
          <w:rFonts w:cstheme="minorHAnsi"/>
          <w:spacing w:val="-1"/>
        </w:rPr>
        <w:t>n</w:t>
      </w:r>
      <w:r w:rsidRPr="00217376">
        <w:rPr>
          <w:rFonts w:cstheme="minorHAnsi"/>
          <w:spacing w:val="1"/>
        </w:rPr>
        <w:t>f</w:t>
      </w:r>
      <w:r w:rsidRPr="00217376">
        <w:rPr>
          <w:rFonts w:cstheme="minorHAnsi"/>
        </w:rPr>
        <w:t xml:space="preserve">ormácie o udalostiach. </w:t>
      </w:r>
      <w:r w:rsidRPr="00217376">
        <w:rPr>
          <w:rFonts w:cstheme="minorHAnsi"/>
          <w:spacing w:val="2"/>
        </w:rPr>
        <w:t>Využívala pritom kvalifikovaných profesionálnych novinárov v internom pracovnom pomere a celý rad prispievateľov.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  <w:color w:val="111111"/>
        </w:rPr>
      </w:pPr>
      <w:r w:rsidRPr="00217376">
        <w:rPr>
          <w:rFonts w:cstheme="minorHAnsi"/>
          <w:spacing w:val="2"/>
        </w:rPr>
        <w:t xml:space="preserve">TASR má silné zastúpenie v regiónoch, kde prevádzkuje 17 regionálnych pobočiek. </w:t>
      </w:r>
      <w:r w:rsidRPr="00217376">
        <w:rPr>
          <w:rFonts w:cstheme="minorHAnsi"/>
          <w:color w:val="111111"/>
        </w:rPr>
        <w:t xml:space="preserve">TASR má zmluvy s vyše 20 relevantnými zahraničnými agentúrami. Zahraniční spravodajcovia TASR zabezpečovali správy z Bruselu, Budapešti a od januára 2023 pribudol stály spravodajca v Prahe. V roku 2023 podpísala agentúra zmluvu o spolupráci s belgickou agentúrou BELGA a bulharskou BTA. V závere roka začali rokovania o spolupráci s agentúrami </w:t>
      </w:r>
      <w:proofErr w:type="spellStart"/>
      <w:r w:rsidRPr="00217376">
        <w:rPr>
          <w:rFonts w:cstheme="minorHAnsi"/>
          <w:color w:val="111111"/>
        </w:rPr>
        <w:t>Reuters</w:t>
      </w:r>
      <w:proofErr w:type="spellEnd"/>
      <w:r w:rsidRPr="00217376">
        <w:rPr>
          <w:rFonts w:cstheme="minorHAnsi"/>
          <w:color w:val="111111"/>
        </w:rPr>
        <w:t>, TASS a </w:t>
      </w:r>
      <w:proofErr w:type="spellStart"/>
      <w:r w:rsidRPr="00217376">
        <w:rPr>
          <w:rFonts w:cstheme="minorHAnsi"/>
          <w:color w:val="111111"/>
        </w:rPr>
        <w:t>Ukrinform</w:t>
      </w:r>
      <w:proofErr w:type="spellEnd"/>
      <w:r w:rsidRPr="00217376">
        <w:rPr>
          <w:rFonts w:cstheme="minorHAnsi"/>
          <w:color w:val="111111"/>
        </w:rPr>
        <w:t>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</w:rPr>
        <w:t>Pre verejnosť boli správy TASR sprístupnené bezodplatne prostredníctvom webov, webových aplikácií, zóny verejného záujmu  i sociálnych sietí.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</w:rPr>
        <w:t>Servisy TASR sú sprístupnené bezodplatne pre všetky školy na Slovensku na vzdelávacie a informačné účely. V spolupráci so Združením miest a obcí Slovenska (ZMOS) je ponuka všetkých informácií TASR prístupná pre všetky mestá a obce na informačné účely aj pre ich weby a médiá.</w:t>
      </w:r>
    </w:p>
    <w:p w:rsidR="009A6361" w:rsidRPr="00217376" w:rsidRDefault="009A6361" w:rsidP="00217376">
      <w:pPr>
        <w:pStyle w:val="Obyajntext"/>
        <w:tabs>
          <w:tab w:val="left" w:pos="972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7376">
        <w:rPr>
          <w:rFonts w:asciiTheme="minorHAnsi" w:hAnsiTheme="minorHAnsi" w:cstheme="minorHAnsi"/>
          <w:sz w:val="22"/>
          <w:szCs w:val="22"/>
        </w:rPr>
        <w:t>Informácie poskytovala TASR zmluvným zahraničným agentúram. Spravodajstvo v anglickom jazyku a bulletiny odoberali ambasády akreditované na Slovensku.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theme="minorHAnsi"/>
          <w:spacing w:val="2"/>
        </w:rPr>
      </w:pPr>
      <w:r w:rsidRPr="00217376">
        <w:rPr>
          <w:rFonts w:cstheme="minorHAnsi"/>
          <w:spacing w:val="-2"/>
        </w:rPr>
        <w:t>T</w:t>
      </w:r>
      <w:r w:rsidRPr="00217376">
        <w:rPr>
          <w:rFonts w:cstheme="minorHAnsi"/>
        </w:rPr>
        <w:t>ASR</w:t>
      </w:r>
      <w:r w:rsidRPr="00217376">
        <w:rPr>
          <w:rFonts w:cstheme="minorHAnsi"/>
          <w:spacing w:val="37"/>
        </w:rPr>
        <w:t xml:space="preserve"> </w:t>
      </w:r>
      <w:r w:rsidRPr="00217376">
        <w:rPr>
          <w:rFonts w:cstheme="minorHAnsi"/>
          <w:spacing w:val="1"/>
        </w:rPr>
        <w:t>b</w:t>
      </w:r>
      <w:r w:rsidRPr="00217376">
        <w:rPr>
          <w:rFonts w:cstheme="minorHAnsi"/>
        </w:rPr>
        <w:t>ola</w:t>
      </w:r>
      <w:r w:rsidRPr="00217376">
        <w:rPr>
          <w:rFonts w:cstheme="minorHAnsi"/>
          <w:spacing w:val="37"/>
        </w:rPr>
        <w:t xml:space="preserve"> </w:t>
      </w:r>
      <w:r w:rsidRPr="00217376">
        <w:rPr>
          <w:rFonts w:cstheme="minorHAnsi"/>
          <w:spacing w:val="1"/>
        </w:rPr>
        <w:t>v</w:t>
      </w:r>
      <w:r w:rsidRPr="00217376">
        <w:rPr>
          <w:rFonts w:cstheme="minorHAnsi"/>
        </w:rPr>
        <w:t>o</w:t>
      </w:r>
      <w:r w:rsidRPr="00217376">
        <w:rPr>
          <w:rFonts w:cstheme="minorHAnsi"/>
          <w:spacing w:val="-1"/>
        </w:rPr>
        <w:t xml:space="preserve"> </w:t>
      </w:r>
      <w:r w:rsidRPr="00217376">
        <w:rPr>
          <w:rFonts w:cstheme="minorHAnsi"/>
        </w:rPr>
        <w:t>svojom</w:t>
      </w:r>
      <w:r w:rsidRPr="00217376">
        <w:rPr>
          <w:rFonts w:cstheme="minorHAnsi"/>
          <w:spacing w:val="39"/>
        </w:rPr>
        <w:t xml:space="preserve"> </w:t>
      </w:r>
      <w:r w:rsidRPr="00217376">
        <w:rPr>
          <w:rFonts w:cstheme="minorHAnsi"/>
          <w:spacing w:val="-3"/>
        </w:rPr>
        <w:t>s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ravo</w:t>
      </w:r>
      <w:r w:rsidRPr="00217376">
        <w:rPr>
          <w:rFonts w:cstheme="minorHAnsi"/>
          <w:spacing w:val="1"/>
        </w:rPr>
        <w:t>d</w:t>
      </w:r>
      <w:r w:rsidRPr="00217376">
        <w:rPr>
          <w:rFonts w:cstheme="minorHAnsi"/>
          <w:spacing w:val="-2"/>
        </w:rPr>
        <w:t>a</w:t>
      </w:r>
      <w:r w:rsidRPr="00217376">
        <w:rPr>
          <w:rFonts w:cstheme="minorHAnsi"/>
        </w:rPr>
        <w:t>js</w:t>
      </w:r>
      <w:r w:rsidRPr="00217376">
        <w:rPr>
          <w:rFonts w:cstheme="minorHAnsi"/>
          <w:spacing w:val="1"/>
        </w:rPr>
        <w:t>t</w:t>
      </w:r>
      <w:r w:rsidRPr="00217376">
        <w:rPr>
          <w:rFonts w:cstheme="minorHAnsi"/>
        </w:rPr>
        <w:t>ve</w:t>
      </w:r>
      <w:r w:rsidRPr="00217376">
        <w:rPr>
          <w:rFonts w:cstheme="minorHAnsi"/>
          <w:spacing w:val="37"/>
        </w:rPr>
        <w:t xml:space="preserve"> </w:t>
      </w:r>
      <w:r w:rsidRPr="00217376">
        <w:rPr>
          <w:rFonts w:cstheme="minorHAnsi"/>
        </w:rPr>
        <w:t>s</w:t>
      </w:r>
      <w:r w:rsidRPr="00217376">
        <w:rPr>
          <w:rFonts w:cstheme="minorHAnsi"/>
          <w:spacing w:val="-2"/>
        </w:rPr>
        <w:t>l</w:t>
      </w:r>
      <w:r w:rsidRPr="00217376">
        <w:rPr>
          <w:rFonts w:cstheme="minorHAnsi"/>
        </w:rPr>
        <w:t>o</w:t>
      </w:r>
      <w:r w:rsidRPr="00217376">
        <w:rPr>
          <w:rFonts w:cstheme="minorHAnsi"/>
          <w:spacing w:val="1"/>
        </w:rPr>
        <w:t>b</w:t>
      </w:r>
      <w:r w:rsidRPr="00217376">
        <w:rPr>
          <w:rFonts w:cstheme="minorHAnsi"/>
        </w:rPr>
        <w:t>o</w:t>
      </w:r>
      <w:r w:rsidRPr="00217376">
        <w:rPr>
          <w:rFonts w:cstheme="minorHAnsi"/>
          <w:spacing w:val="-1"/>
        </w:rPr>
        <w:t>d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á</w:t>
      </w:r>
      <w:r w:rsidRPr="00217376">
        <w:rPr>
          <w:rFonts w:cstheme="minorHAnsi"/>
          <w:spacing w:val="37"/>
        </w:rPr>
        <w:t xml:space="preserve"> </w:t>
      </w:r>
      <w:r w:rsidRPr="00217376">
        <w:rPr>
          <w:rFonts w:cstheme="minorHAnsi"/>
        </w:rPr>
        <w:t>a</w:t>
      </w:r>
      <w:r w:rsidRPr="00217376">
        <w:rPr>
          <w:rFonts w:cstheme="minorHAnsi"/>
          <w:spacing w:val="3"/>
        </w:rPr>
        <w:t xml:space="preserve"> 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e</w:t>
      </w:r>
      <w:r w:rsidRPr="00217376">
        <w:rPr>
          <w:rFonts w:cstheme="minorHAnsi"/>
          <w:spacing w:val="-1"/>
        </w:rPr>
        <w:t>z</w:t>
      </w:r>
      <w:r w:rsidRPr="00217376">
        <w:rPr>
          <w:rFonts w:cstheme="minorHAnsi"/>
        </w:rPr>
        <w:t>ávislá. S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ravo</w:t>
      </w:r>
      <w:r w:rsidRPr="00217376">
        <w:rPr>
          <w:rFonts w:cstheme="minorHAnsi"/>
          <w:spacing w:val="1"/>
        </w:rPr>
        <w:t>d</w:t>
      </w:r>
      <w:r w:rsidRPr="00217376">
        <w:rPr>
          <w:rFonts w:cstheme="minorHAnsi"/>
        </w:rPr>
        <w:t>aj</w:t>
      </w:r>
      <w:r w:rsidRPr="00217376">
        <w:rPr>
          <w:rFonts w:cstheme="minorHAnsi"/>
          <w:spacing w:val="-3"/>
        </w:rPr>
        <w:t>s</w:t>
      </w:r>
      <w:r w:rsidRPr="00217376">
        <w:rPr>
          <w:rFonts w:cstheme="minorHAnsi"/>
          <w:spacing w:val="1"/>
        </w:rPr>
        <w:t>t</w:t>
      </w:r>
      <w:r w:rsidRPr="00217376">
        <w:rPr>
          <w:rFonts w:cstheme="minorHAnsi"/>
        </w:rPr>
        <w:t xml:space="preserve">vo 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  <w:spacing w:val="-2"/>
        </w:rPr>
        <w:t>e</w:t>
      </w:r>
      <w:r w:rsidRPr="00217376">
        <w:rPr>
          <w:rFonts w:cstheme="minorHAnsi"/>
          <w:spacing w:val="1"/>
        </w:rPr>
        <w:t>b</w:t>
      </w:r>
      <w:r w:rsidRPr="00217376">
        <w:rPr>
          <w:rFonts w:cstheme="minorHAnsi"/>
        </w:rPr>
        <w:t>olo v</w:t>
      </w:r>
      <w:r w:rsidRPr="00217376">
        <w:rPr>
          <w:rFonts w:cstheme="minorHAnsi"/>
          <w:spacing w:val="2"/>
        </w:rPr>
        <w:t> 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ros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e</w:t>
      </w:r>
      <w:r w:rsidRPr="00217376">
        <w:rPr>
          <w:rFonts w:cstheme="minorHAnsi"/>
          <w:spacing w:val="-3"/>
        </w:rPr>
        <w:t>c</w:t>
      </w:r>
      <w:r w:rsidRPr="00217376">
        <w:rPr>
          <w:rFonts w:cstheme="minorHAnsi"/>
        </w:rPr>
        <w:t xml:space="preserve">h, či v 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e</w:t>
      </w:r>
      <w:r w:rsidRPr="00217376">
        <w:rPr>
          <w:rFonts w:cstheme="minorHAnsi"/>
          <w:spacing w:val="-1"/>
        </w:rPr>
        <w:t>p</w:t>
      </w:r>
      <w:r w:rsidRPr="00217376">
        <w:rPr>
          <w:rFonts w:cstheme="minorHAnsi"/>
        </w:rPr>
        <w:t>ros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ech</w:t>
      </w:r>
      <w:r w:rsidRPr="00217376">
        <w:rPr>
          <w:rFonts w:cstheme="minorHAnsi"/>
          <w:spacing w:val="54"/>
        </w:rPr>
        <w:t xml:space="preserve"> </w:t>
      </w:r>
      <w:r w:rsidRPr="00217376">
        <w:rPr>
          <w:rFonts w:cstheme="minorHAnsi"/>
          <w:spacing w:val="-1"/>
        </w:rPr>
        <w:t>ž</w:t>
      </w:r>
      <w:r w:rsidRPr="00217376">
        <w:rPr>
          <w:rFonts w:cstheme="minorHAnsi"/>
        </w:rPr>
        <w:t>ia</w:t>
      </w:r>
      <w:r w:rsidRPr="00217376">
        <w:rPr>
          <w:rFonts w:cstheme="minorHAnsi"/>
          <w:spacing w:val="-1"/>
        </w:rPr>
        <w:t>d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 xml:space="preserve">ej 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o</w:t>
      </w:r>
      <w:r w:rsidRPr="00217376">
        <w:rPr>
          <w:rFonts w:cstheme="minorHAnsi"/>
          <w:spacing w:val="-2"/>
        </w:rPr>
        <w:t>l</w:t>
      </w:r>
      <w:r w:rsidRPr="00217376">
        <w:rPr>
          <w:rFonts w:cstheme="minorHAnsi"/>
        </w:rPr>
        <w:t>i</w:t>
      </w:r>
      <w:r w:rsidRPr="00217376">
        <w:rPr>
          <w:rFonts w:cstheme="minorHAnsi"/>
          <w:spacing w:val="1"/>
        </w:rPr>
        <w:t>t</w:t>
      </w:r>
      <w:r w:rsidRPr="00217376">
        <w:rPr>
          <w:rFonts w:cstheme="minorHAnsi"/>
          <w:spacing w:val="-2"/>
        </w:rPr>
        <w:t>i</w:t>
      </w:r>
      <w:r w:rsidRPr="00217376">
        <w:rPr>
          <w:rFonts w:cstheme="minorHAnsi"/>
        </w:rPr>
        <w:t>c</w:t>
      </w:r>
      <w:r w:rsidRPr="00217376">
        <w:rPr>
          <w:rFonts w:cstheme="minorHAnsi"/>
          <w:spacing w:val="-1"/>
        </w:rPr>
        <w:t>k</w:t>
      </w:r>
      <w:r w:rsidRPr="00217376">
        <w:rPr>
          <w:rFonts w:cstheme="minorHAnsi"/>
        </w:rPr>
        <w:t xml:space="preserve">ej, </w:t>
      </w:r>
      <w:r w:rsidRPr="00217376">
        <w:rPr>
          <w:rFonts w:cstheme="minorHAnsi"/>
          <w:spacing w:val="1"/>
        </w:rPr>
        <w:t>h</w:t>
      </w:r>
      <w:r w:rsidRPr="00217376">
        <w:rPr>
          <w:rFonts w:cstheme="minorHAnsi"/>
        </w:rPr>
        <w:t>o</w:t>
      </w:r>
      <w:r w:rsidRPr="00217376">
        <w:rPr>
          <w:rFonts w:cstheme="minorHAnsi"/>
          <w:spacing w:val="-3"/>
        </w:rPr>
        <w:t>s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o</w:t>
      </w:r>
      <w:r w:rsidRPr="00217376">
        <w:rPr>
          <w:rFonts w:cstheme="minorHAnsi"/>
          <w:spacing w:val="1"/>
        </w:rPr>
        <w:t>d</w:t>
      </w:r>
      <w:r w:rsidRPr="00217376">
        <w:rPr>
          <w:rFonts w:cstheme="minorHAnsi"/>
        </w:rPr>
        <w:t>árs</w:t>
      </w:r>
      <w:r w:rsidRPr="00217376">
        <w:rPr>
          <w:rFonts w:cstheme="minorHAnsi"/>
          <w:spacing w:val="-1"/>
        </w:rPr>
        <w:t>k</w:t>
      </w:r>
      <w:r w:rsidRPr="00217376">
        <w:rPr>
          <w:rFonts w:cstheme="minorHAnsi"/>
          <w:spacing w:val="-2"/>
        </w:rPr>
        <w:t>ej</w:t>
      </w:r>
      <w:r w:rsidRPr="00217376">
        <w:rPr>
          <w:rFonts w:cstheme="minorHAnsi"/>
        </w:rPr>
        <w:t xml:space="preserve">, 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á</w:t>
      </w:r>
      <w:r w:rsidRPr="00217376">
        <w:rPr>
          <w:rFonts w:cstheme="minorHAnsi"/>
          <w:spacing w:val="1"/>
        </w:rPr>
        <w:t>b</w:t>
      </w:r>
      <w:r w:rsidRPr="00217376">
        <w:rPr>
          <w:rFonts w:cstheme="minorHAnsi"/>
          <w:spacing w:val="-2"/>
        </w:rPr>
        <w:t>o</w:t>
      </w:r>
      <w:r w:rsidRPr="00217376">
        <w:rPr>
          <w:rFonts w:cstheme="minorHAnsi"/>
          <w:spacing w:val="1"/>
        </w:rPr>
        <w:t>ž</w:t>
      </w:r>
      <w:r w:rsidRPr="00217376">
        <w:rPr>
          <w:rFonts w:cstheme="minorHAnsi"/>
        </w:rPr>
        <w:t>e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s</w:t>
      </w:r>
      <w:r w:rsidRPr="00217376">
        <w:rPr>
          <w:rFonts w:cstheme="minorHAnsi"/>
          <w:spacing w:val="-1"/>
        </w:rPr>
        <w:t>k</w:t>
      </w:r>
      <w:r w:rsidRPr="00217376">
        <w:rPr>
          <w:rFonts w:cstheme="minorHAnsi"/>
        </w:rPr>
        <w:t>ej, e</w:t>
      </w:r>
      <w:r w:rsidRPr="00217376">
        <w:rPr>
          <w:rFonts w:cstheme="minorHAnsi"/>
          <w:spacing w:val="-1"/>
        </w:rPr>
        <w:t>t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ic</w:t>
      </w:r>
      <w:r w:rsidRPr="00217376">
        <w:rPr>
          <w:rFonts w:cstheme="minorHAnsi"/>
          <w:spacing w:val="-1"/>
        </w:rPr>
        <w:t>k</w:t>
      </w:r>
      <w:r w:rsidRPr="00217376">
        <w:rPr>
          <w:rFonts w:cstheme="minorHAnsi"/>
        </w:rPr>
        <w:t>ej</w:t>
      </w:r>
      <w:r w:rsidRPr="00217376">
        <w:rPr>
          <w:rFonts w:cstheme="minorHAnsi"/>
          <w:spacing w:val="3"/>
        </w:rPr>
        <w:t xml:space="preserve"> </w:t>
      </w:r>
      <w:r w:rsidRPr="00217376">
        <w:rPr>
          <w:rFonts w:cstheme="minorHAnsi"/>
        </w:rPr>
        <w:t>ale</w:t>
      </w:r>
      <w:r w:rsidRPr="00217376">
        <w:rPr>
          <w:rFonts w:cstheme="minorHAnsi"/>
          <w:spacing w:val="1"/>
        </w:rPr>
        <w:t>b</w:t>
      </w:r>
      <w:r w:rsidRPr="00217376">
        <w:rPr>
          <w:rFonts w:cstheme="minorHAnsi"/>
        </w:rPr>
        <w:t>o</w:t>
      </w:r>
      <w:r w:rsidRPr="00217376">
        <w:rPr>
          <w:rFonts w:cstheme="minorHAnsi"/>
          <w:spacing w:val="3"/>
        </w:rPr>
        <w:t xml:space="preserve"> </w:t>
      </w:r>
      <w:r w:rsidRPr="00217376">
        <w:rPr>
          <w:rFonts w:cstheme="minorHAnsi"/>
          <w:spacing w:val="-2"/>
        </w:rPr>
        <w:t>i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ej</w:t>
      </w:r>
      <w:r w:rsidRPr="00217376">
        <w:rPr>
          <w:rFonts w:cstheme="minorHAnsi"/>
          <w:spacing w:val="3"/>
        </w:rPr>
        <w:t xml:space="preserve"> </w:t>
      </w:r>
      <w:r w:rsidRPr="00217376">
        <w:rPr>
          <w:rFonts w:cstheme="minorHAnsi"/>
          <w:spacing w:val="-1"/>
        </w:rPr>
        <w:t>z</w:t>
      </w:r>
      <w:r w:rsidRPr="00217376">
        <w:rPr>
          <w:rFonts w:cstheme="minorHAnsi"/>
        </w:rPr>
        <w:t>á</w:t>
      </w:r>
      <w:r w:rsidRPr="00217376">
        <w:rPr>
          <w:rFonts w:cstheme="minorHAnsi"/>
          <w:spacing w:val="1"/>
        </w:rPr>
        <w:t>u</w:t>
      </w:r>
      <w:r w:rsidRPr="00217376">
        <w:rPr>
          <w:rFonts w:cstheme="minorHAnsi"/>
        </w:rPr>
        <w:t>jmov</w:t>
      </w:r>
      <w:r w:rsidRPr="00217376">
        <w:rPr>
          <w:rFonts w:cstheme="minorHAnsi"/>
          <w:spacing w:val="-2"/>
        </w:rPr>
        <w:t>e</w:t>
      </w:r>
      <w:r w:rsidRPr="00217376">
        <w:rPr>
          <w:rFonts w:cstheme="minorHAnsi"/>
        </w:rPr>
        <w:t>j</w:t>
      </w:r>
      <w:r w:rsidRPr="00217376">
        <w:rPr>
          <w:rFonts w:cstheme="minorHAnsi"/>
          <w:spacing w:val="3"/>
        </w:rPr>
        <w:t xml:space="preserve"> </w:t>
      </w:r>
      <w:r w:rsidRPr="00217376">
        <w:rPr>
          <w:rFonts w:cstheme="minorHAnsi"/>
        </w:rPr>
        <w:t>s</w:t>
      </w:r>
      <w:r w:rsidRPr="00217376">
        <w:rPr>
          <w:rFonts w:cstheme="minorHAnsi"/>
          <w:spacing w:val="-1"/>
        </w:rPr>
        <w:t>ku</w:t>
      </w:r>
      <w:r w:rsidRPr="00217376">
        <w:rPr>
          <w:rFonts w:cstheme="minorHAnsi"/>
          <w:spacing w:val="1"/>
        </w:rPr>
        <w:t>p</w:t>
      </w:r>
      <w:r w:rsidRPr="00217376">
        <w:rPr>
          <w:rFonts w:cstheme="minorHAnsi"/>
        </w:rPr>
        <w:t>i</w:t>
      </w:r>
      <w:r w:rsidRPr="00217376">
        <w:rPr>
          <w:rFonts w:cstheme="minorHAnsi"/>
          <w:spacing w:val="1"/>
        </w:rPr>
        <w:t>n</w:t>
      </w:r>
      <w:r w:rsidRPr="00217376">
        <w:rPr>
          <w:rFonts w:cstheme="minorHAnsi"/>
        </w:rPr>
        <w:t>y.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theme="minorHAnsi"/>
        </w:rPr>
      </w:pPr>
      <w:r w:rsidRPr="00217376">
        <w:rPr>
          <w:rFonts w:cstheme="minorHAnsi"/>
        </w:rPr>
        <w:t>TASR Informovala o aktivitách prezidentky, predsedu vlády, predsedu parlamentu a orgánov štátnej správy. Zaznamenávala agendy politických strán, samosprávne témy, ekonomiku i šport. Venovala sa problematike národností, cirkví, zdravotne a sociálne znevýhodnených občanov, kultúre s dôrazom na národnú kultúru a kultúru národnostných menšín, ochrane kultúrneho dedičstva, školstvu, vede, zdravému životnému štýlu, prevencii pred kriminalitou a ďalším informáciám vo verejnom záujme.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theme="minorHAnsi"/>
        </w:rPr>
      </w:pPr>
      <w:r w:rsidRPr="00217376">
        <w:rPr>
          <w:rFonts w:cstheme="minorHAnsi"/>
        </w:rPr>
        <w:t xml:space="preserve">TASR v roku 2023 zaznamenala všetky podstatné témy v turbulentnom svete domácej politiky. Informovala o zasadnutiach vlády a parlamentu i mimoriadnych schôdzach k dovolávaniu členov vlády. </w:t>
      </w:r>
      <w:r w:rsidRPr="00217376">
        <w:rPr>
          <w:rFonts w:eastAsia="Times New Roman" w:cstheme="minorHAnsi"/>
          <w:lang w:eastAsia="sk-SK"/>
        </w:rPr>
        <w:t>Monitorovala neúspešné referendum o zmene Ústavy SR v súvislosti so skrátením volebného obdobia v januári.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theme="minorHAnsi"/>
        </w:rPr>
      </w:pPr>
      <w:r w:rsidRPr="00217376">
        <w:rPr>
          <w:rFonts w:cstheme="minorHAnsi"/>
        </w:rPr>
        <w:t>Agentúra priniesla dostatok informácií o páde vlády i menovaní dočasnej vlády. TASR informovala o súdnych procesoch, špeciálnej prokuratúre, akciách NAKA. Nechýbali témy zemetrasenia na východnom Slovensku, sociálne agendy, boj s cenami energií i protesty v závere roku.</w:t>
      </w:r>
    </w:p>
    <w:p w:rsidR="009A6361" w:rsidRPr="00217376" w:rsidRDefault="009A6361" w:rsidP="00217376">
      <w:pPr>
        <w:tabs>
          <w:tab w:val="left" w:pos="10773"/>
        </w:tabs>
        <w:spacing w:before="120" w:after="0" w:line="276" w:lineRule="auto"/>
        <w:ind w:right="-37"/>
        <w:jc w:val="both"/>
        <w:rPr>
          <w:rFonts w:cstheme="minorHAnsi"/>
        </w:rPr>
      </w:pPr>
      <w:r w:rsidRPr="00217376">
        <w:rPr>
          <w:rFonts w:cstheme="minorHAnsi"/>
        </w:rPr>
        <w:t>V rámci volebnej kampane dala TASR rovnaký priestor všetkým kandidujúcim subjektom na prezentovanie svojich programov.  Redakcie multimediálne pokrývali kampane politických strán, mítingy, tlačové besedy, väčšinu prinášali aj prostredníctvom živých prenosov.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theme="minorHAnsi"/>
        </w:rPr>
      </w:pPr>
      <w:r w:rsidRPr="00217376">
        <w:rPr>
          <w:rFonts w:cstheme="minorHAnsi"/>
        </w:rPr>
        <w:lastRenderedPageBreak/>
        <w:t>TASR bola počas volieb záložným pracoviskom Štatistického úradu SR pre zverejňovanie výsledkov volieb v prípade výpadku systémov.</w:t>
      </w:r>
    </w:p>
    <w:p w:rsidR="009A6361" w:rsidRPr="00217376" w:rsidRDefault="009A6361" w:rsidP="00217376">
      <w:pPr>
        <w:tabs>
          <w:tab w:val="left" w:pos="10773"/>
        </w:tabs>
        <w:spacing w:before="120" w:after="0" w:line="276" w:lineRule="auto"/>
        <w:ind w:right="-37"/>
        <w:jc w:val="both"/>
        <w:rPr>
          <w:rFonts w:cstheme="minorHAnsi"/>
        </w:rPr>
      </w:pPr>
      <w:r w:rsidRPr="00217376">
        <w:rPr>
          <w:rFonts w:cstheme="minorHAnsi"/>
        </w:rPr>
        <w:t>TASR zaznamenala poverenie Roberta Fica na zostavenie vlády,  podpísanie koaličnej zmluvy medzi stranami SMER, Hlas a SNS,  novo kreovanú NR SR až po schválenie programového vyhlásenia vlády 21. októbra 2023.  Agentúra pokrývala zasadania novej vlády a parlamentu či už k novele Trestného zákona, ku kompetenčnému zákonu či k sociálnym balíkom opatrení.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theme="minorHAnsi"/>
        </w:rPr>
      </w:pPr>
      <w:r w:rsidRPr="00217376">
        <w:rPr>
          <w:rFonts w:cstheme="minorHAnsi"/>
        </w:rPr>
        <w:t xml:space="preserve">TASR sprevádzala predstaviteľov štátu na služobných cestách v zahraničí, informovala o zahraničných návštevách na Slovensku. </w:t>
      </w:r>
      <w:r w:rsidRPr="00217376">
        <w:rPr>
          <w:rFonts w:eastAsia="Times New Roman" w:cstheme="minorHAnsi"/>
          <w:lang w:eastAsia="sk-SK"/>
        </w:rPr>
        <w:t>Reportéri pokrývali návštevu holandského kráľovského páru na Slovensku, prvú návštevu novozvoleného prezidenta ČR Petra Pavla, návštevu talianskeho prezidenta, návštevu francúzskeho prezidenta.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eastAsia="Times New Roman" w:cstheme="minorHAnsi"/>
          <w:lang w:eastAsia="sk-SK"/>
        </w:rPr>
      </w:pPr>
      <w:r w:rsidRPr="00217376">
        <w:rPr>
          <w:rFonts w:eastAsia="Times New Roman" w:cstheme="minorHAnsi"/>
          <w:lang w:eastAsia="sk-SK"/>
        </w:rPr>
        <w:t>Redaktori monitorovali  návštevu prezidenta Ukrajiny v Bratislave, slovinskej prezidentky, viceprezidenta Indonézie, či izraelského prezidenta v septembri. Redaktori boli na prvej zahraničnej ceste premiéra v Prahe.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theme="minorHAnsi"/>
        </w:rPr>
      </w:pPr>
      <w:r w:rsidRPr="00217376">
        <w:rPr>
          <w:rFonts w:cstheme="minorHAnsi"/>
        </w:rPr>
        <w:t>Prostredníctvom svojho spravodajcu v Bruseli i vyslaných redaktorov informovala agentúra o aktivitách Európskeho parlamentu, Európskej komisie a ďalších európskych inštitúcií.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theme="minorHAnsi"/>
        </w:rPr>
      </w:pPr>
      <w:r w:rsidRPr="00217376">
        <w:rPr>
          <w:rFonts w:cstheme="minorHAnsi"/>
        </w:rPr>
        <w:t>V zahraničnom spravodajstve  dominovala vojna na Ukrajine. Rezonovala situácie v Gaze, zahraničná spravodajkyňa v Prahe informovala o voľbe prezidenta ČR.</w:t>
      </w:r>
    </w:p>
    <w:p w:rsidR="009A6361" w:rsidRPr="00217376" w:rsidRDefault="009A6361" w:rsidP="00217376">
      <w:pPr>
        <w:tabs>
          <w:tab w:val="left" w:pos="10773"/>
        </w:tabs>
        <w:spacing w:before="120" w:after="0" w:line="276" w:lineRule="auto"/>
        <w:ind w:right="-37"/>
        <w:jc w:val="both"/>
        <w:rPr>
          <w:rFonts w:cstheme="minorHAnsi"/>
        </w:rPr>
      </w:pPr>
      <w:r w:rsidRPr="00217376">
        <w:rPr>
          <w:rFonts w:cstheme="minorHAnsi"/>
        </w:rPr>
        <w:t>V ekonomickej oblasti TASR zaznamenala rokovania vlády a Hospodárskej a sociálnej rady k dôsledkom inflácie. Agentúra zaznamenala spustenie tretieho bloku JE v Mochovciach v októbri.</w:t>
      </w:r>
    </w:p>
    <w:p w:rsidR="009A6361" w:rsidRPr="00217376" w:rsidRDefault="009A6361" w:rsidP="00217376">
      <w:pPr>
        <w:tabs>
          <w:tab w:val="left" w:pos="10773"/>
        </w:tabs>
        <w:spacing w:before="120" w:after="0" w:line="276" w:lineRule="auto"/>
        <w:ind w:right="-37"/>
        <w:jc w:val="both"/>
        <w:rPr>
          <w:rFonts w:cstheme="minorHAnsi"/>
        </w:rPr>
      </w:pPr>
      <w:r w:rsidRPr="00217376">
        <w:rPr>
          <w:rFonts w:cstheme="minorHAnsi"/>
        </w:rPr>
        <w:t>TASR textom, fotografiou, zvukom i videom sledovala dianie s migrantami vo Veľkom Krtíši, Nitre i Nových Zámkoch i opatrenia novej vlády na elimináciu nelegálnej migrácie.</w:t>
      </w:r>
    </w:p>
    <w:p w:rsidR="009A6361" w:rsidRPr="00217376" w:rsidRDefault="009A6361" w:rsidP="00217376">
      <w:pPr>
        <w:tabs>
          <w:tab w:val="left" w:pos="10773"/>
        </w:tabs>
        <w:spacing w:before="120" w:after="0" w:line="276" w:lineRule="auto"/>
        <w:ind w:right="-37"/>
        <w:jc w:val="both"/>
        <w:rPr>
          <w:rFonts w:cstheme="minorHAnsi"/>
        </w:rPr>
      </w:pPr>
      <w:r w:rsidRPr="00217376">
        <w:rPr>
          <w:rFonts w:cstheme="minorHAnsi"/>
        </w:rPr>
        <w:t xml:space="preserve">V športovej oblasti reportéri TASR sledovali zápasy ŠK Slovan Bratislava v Európskej lige a Spartaka Trnava priamo v Luxemburgu, </w:t>
      </w:r>
      <w:proofErr w:type="spellStart"/>
      <w:r w:rsidRPr="00217376">
        <w:rPr>
          <w:rFonts w:cstheme="minorHAnsi"/>
        </w:rPr>
        <w:t>Mostare</w:t>
      </w:r>
      <w:proofErr w:type="spellEnd"/>
      <w:r w:rsidRPr="00217376">
        <w:rPr>
          <w:rFonts w:cstheme="minorHAnsi"/>
        </w:rPr>
        <w:t>, Ľubľane, na Faerských ostrovoch a v </w:t>
      </w:r>
      <w:proofErr w:type="spellStart"/>
      <w:r w:rsidRPr="00217376">
        <w:rPr>
          <w:rFonts w:cstheme="minorHAnsi"/>
        </w:rPr>
        <w:t>Lille</w:t>
      </w:r>
      <w:proofErr w:type="spellEnd"/>
      <w:r w:rsidRPr="00217376">
        <w:rPr>
          <w:rFonts w:cstheme="minorHAnsi"/>
        </w:rPr>
        <w:t xml:space="preserve">. Pokrývali preteky SP v lyžovaní s P. </w:t>
      </w:r>
      <w:proofErr w:type="spellStart"/>
      <w:r w:rsidRPr="00217376">
        <w:rPr>
          <w:rFonts w:cstheme="minorHAnsi"/>
        </w:rPr>
        <w:t>Vlhovou</w:t>
      </w:r>
      <w:proofErr w:type="spellEnd"/>
      <w:r w:rsidRPr="00217376">
        <w:rPr>
          <w:rFonts w:cstheme="minorHAnsi"/>
        </w:rPr>
        <w:t xml:space="preserve"> v </w:t>
      </w:r>
      <w:proofErr w:type="spellStart"/>
      <w:r w:rsidRPr="00217376">
        <w:rPr>
          <w:rFonts w:cstheme="minorHAnsi"/>
        </w:rPr>
        <w:t>Soldene</w:t>
      </w:r>
      <w:proofErr w:type="spellEnd"/>
      <w:r w:rsidRPr="00217376">
        <w:rPr>
          <w:rFonts w:cstheme="minorHAnsi"/>
        </w:rPr>
        <w:t xml:space="preserve"> a v </w:t>
      </w:r>
      <w:proofErr w:type="spellStart"/>
      <w:r w:rsidRPr="00217376">
        <w:rPr>
          <w:rFonts w:cstheme="minorHAnsi"/>
        </w:rPr>
        <w:t>Lienzi</w:t>
      </w:r>
      <w:proofErr w:type="spellEnd"/>
      <w:r w:rsidRPr="00217376">
        <w:rPr>
          <w:rFonts w:cstheme="minorHAnsi"/>
        </w:rPr>
        <w:t>. Nechýbali zápasy futbalovej reprezentácie, ktoré vyvrcholili v novembri postupom na ME 2024, či už to bolo v Bratislave, Bosne a Hercegovine, Portugalsku a Luxemburgu.</w:t>
      </w:r>
    </w:p>
    <w:p w:rsidR="009A6361" w:rsidRPr="00217376" w:rsidRDefault="009A6361" w:rsidP="00217376">
      <w:pPr>
        <w:tabs>
          <w:tab w:val="left" w:pos="10773"/>
        </w:tabs>
        <w:spacing w:before="120" w:after="0" w:line="276" w:lineRule="auto"/>
        <w:ind w:right="-37"/>
        <w:jc w:val="both"/>
        <w:rPr>
          <w:rFonts w:cstheme="minorHAnsi"/>
        </w:rPr>
      </w:pPr>
      <w:r w:rsidRPr="00217376">
        <w:rPr>
          <w:rFonts w:cstheme="minorHAnsi"/>
        </w:rPr>
        <w:t>TASR priniesla v svojich servisoch špeciálne projekty k 30 výročiu vzniku Slovenskej republiky a 180. výročiu kodifikácie spisovnej slovenčiny.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  <w:color w:val="FF0000"/>
        </w:rPr>
      </w:pPr>
      <w:r w:rsidRPr="00217376">
        <w:rPr>
          <w:rFonts w:cstheme="minorHAnsi"/>
          <w:color w:val="000000"/>
        </w:rPr>
        <w:t>TASR  zostavila  návrh rozpočtu príjmov a výdavkov na rok 2023 v zmysle § 5 ods. 5  zákona č. 385/2008 Z. z. o Tlačovej agentúre Slovenskej republiky a o zmene niektorých zákonov v znení neskorších predpisov.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</w:rPr>
        <w:t>Celkové príjmy za rok 2023 boli vykázané vo výške 5 831 064 EUR, výdavky dosiahli výšku 5 617 695 EUR. TASR v roku 2023 hospodárila s prebytkom vo výške 213 369 EUR.</w:t>
      </w:r>
    </w:p>
    <w:p w:rsidR="009A6361" w:rsidRPr="00217376" w:rsidRDefault="009A6361" w:rsidP="00217376">
      <w:pPr>
        <w:spacing w:before="120" w:after="0" w:line="276" w:lineRule="auto"/>
        <w:ind w:left="-17" w:right="34"/>
        <w:jc w:val="both"/>
        <w:rPr>
          <w:rFonts w:cstheme="minorHAnsi"/>
        </w:rPr>
      </w:pPr>
      <w:r w:rsidRPr="00217376">
        <w:rPr>
          <w:rFonts w:eastAsia="MS Mincho" w:cstheme="minorHAnsi"/>
        </w:rPr>
        <w:t xml:space="preserve">Celkový objem tržieb za vlastné výkony a služby vzrástol </w:t>
      </w:r>
      <w:r w:rsidRPr="00217376">
        <w:rPr>
          <w:rFonts w:cstheme="minorHAnsi"/>
        </w:rPr>
        <w:t>o viac ako 3 % (vyše 76 000 EUR).</w:t>
      </w:r>
    </w:p>
    <w:p w:rsidR="009A6361" w:rsidRPr="00217376" w:rsidRDefault="009A6361" w:rsidP="00217376">
      <w:pPr>
        <w:spacing w:before="120" w:after="0" w:line="276" w:lineRule="auto"/>
        <w:ind w:right="-142"/>
        <w:jc w:val="both"/>
        <w:rPr>
          <w:rFonts w:cstheme="minorHAnsi"/>
        </w:rPr>
      </w:pPr>
      <w:r w:rsidRPr="00217376">
        <w:rPr>
          <w:rFonts w:cstheme="minorHAnsi"/>
        </w:rPr>
        <w:t>Stav účtu Rezervný fond bol k 31. 12. 2023  vo výške 369 934,79 EUR.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  <w:color w:val="C00000"/>
        </w:rPr>
      </w:pPr>
      <w:r w:rsidRPr="00217376">
        <w:rPr>
          <w:rFonts w:cstheme="minorHAnsi"/>
        </w:rPr>
        <w:t xml:space="preserve">Na hospodárenie agentúry mala negatívny vplyv inflácia, nárast cien energií, služieb, nárast indexácie nájomného, navyšovalo sa stravné, príplatky za prácu v noci apod. Problémom sú nízke mzdy a potreba aspoň minimálnej valorizácie tak, aby profesionálni novinári neodchádzali do iných médií. Nárast nákladov priniesla od júna 2023 valorizácia miezd zamestnancov o 3 %. Náklady zvyšovali tiež </w:t>
      </w:r>
      <w:r w:rsidRPr="00217376">
        <w:rPr>
          <w:rFonts w:cstheme="minorHAnsi"/>
        </w:rPr>
        <w:lastRenderedPageBreak/>
        <w:t>nové úlohy vynútené zákonom, napr. úlohy v zmysle zákona o kybernetickej bezpečnosti, či zákona o systémoch verejnej správy.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  <w:shd w:val="clear" w:color="auto" w:fill="FFFFFF"/>
        </w:rPr>
        <w:t xml:space="preserve">Národná rada Slovenskej republiky 20. júna 2023 prijala legislatívnu zmenu, ktorou sa novelizoval zákon </w:t>
      </w:r>
      <w:r w:rsidRPr="00217376">
        <w:rPr>
          <w:rFonts w:cstheme="minorHAnsi"/>
        </w:rPr>
        <w:t>385/2008 o Tlačovej agentúre Slovenskej republiky (TASR). Cieľom tejto legislatívnej zmeny bol stabilnejší rámec financovania úloh vo verejnom záujme.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</w:rPr>
        <w:t xml:space="preserve">Ad hoc uzatvárané dohody so štátom nahradí od januára 2024 </w:t>
      </w:r>
      <w:proofErr w:type="spellStart"/>
      <w:r w:rsidRPr="00217376">
        <w:rPr>
          <w:rFonts w:cstheme="minorHAnsi"/>
        </w:rPr>
        <w:t>nárokovateľný</w:t>
      </w:r>
      <w:proofErr w:type="spellEnd"/>
      <w:r w:rsidRPr="00217376">
        <w:rPr>
          <w:rFonts w:cstheme="minorHAnsi"/>
        </w:rPr>
        <w:t xml:space="preserve"> príspevok zo štátneho rozpočtu vo výške 0,0029 percenta z HDP. Podmienky podpory úloh vo verejnom záujme boli posudzované  a odobrené Protimonopolným úradom SR.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</w:rPr>
        <w:t xml:space="preserve">TASR v svojej koncepcii rozvoja plánuje posilniť kvalitu spravodajstva, zahraničné zdroje, spravodajcov v zahraničí, redakčné pracoviská v regiónoch, exportný servis, AI, kybernetickú bezpečnosť či kvalitu </w:t>
      </w:r>
      <w:proofErr w:type="spellStart"/>
      <w:r w:rsidRPr="00217376">
        <w:rPr>
          <w:rFonts w:cstheme="minorHAnsi"/>
        </w:rPr>
        <w:t>fototechniky</w:t>
      </w:r>
      <w:proofErr w:type="spellEnd"/>
      <w:r w:rsidRPr="00217376">
        <w:rPr>
          <w:rFonts w:cstheme="minorHAnsi"/>
        </w:rPr>
        <w:t xml:space="preserve"> a technológií na sprístupňovanie archívov.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</w:rPr>
        <w:t>TASR je podľa zákona č. 69/2018 Z. z. o kybernetickej bezpečnosti zaradená do registra prevádzkovateľov základných služieb. TASR uskutočnila investície a opatrenia na zvýšenie ochrany systémov a technológií.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</w:rPr>
        <w:t>Koncom septembra 2023 prebehol v TASR audit kybernetickej bezpečnosti. Vyhodnotenie auditu spočívalo v porovnaní súladov ustanovení so zákonom č. 69/2018 Z. z. o kybernetickej bezpečnosti. TASR dosiahol 78 % súlad s ustanoveniami zákona a príslušných predpisov, čo možno hodnotiť ako mimoriadne kvalitný výsledok.  Nesúlad s požiadavkami je hlavne v rovine technológií, ktoré vyžadujú investičné prostriedky.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</w:rPr>
        <w:t xml:space="preserve">Zdrojom príjmov pre agentúru bol v roku 2023 aj projekt </w:t>
      </w:r>
      <w:proofErr w:type="spellStart"/>
      <w:r w:rsidRPr="00217376">
        <w:rPr>
          <w:rFonts w:cstheme="minorHAnsi"/>
        </w:rPr>
        <w:t>European</w:t>
      </w:r>
      <w:proofErr w:type="spellEnd"/>
      <w:r w:rsidRPr="00217376">
        <w:rPr>
          <w:rFonts w:cstheme="minorHAnsi"/>
        </w:rPr>
        <w:t xml:space="preserve"> </w:t>
      </w:r>
      <w:proofErr w:type="spellStart"/>
      <w:r w:rsidRPr="00217376">
        <w:rPr>
          <w:rFonts w:cstheme="minorHAnsi"/>
        </w:rPr>
        <w:t>Newsroom</w:t>
      </w:r>
      <w:proofErr w:type="spellEnd"/>
      <w:r w:rsidRPr="00217376">
        <w:rPr>
          <w:rFonts w:cstheme="minorHAnsi"/>
        </w:rPr>
        <w:t xml:space="preserve"> v Bruseli, na ktorom TASR spolupracuje s nemeckou agentúrou DPA, francúzskou AFP a ďalšími európskymi agentúrami.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  <w:shd w:val="clear" w:color="auto" w:fill="FFFFFF"/>
        </w:rPr>
      </w:pPr>
      <w:r w:rsidRPr="00217376">
        <w:rPr>
          <w:rFonts w:cstheme="minorHAnsi"/>
        </w:rPr>
        <w:t xml:space="preserve">Spravodajský web Teraz.sk dosiahol v októbri 2023 podľa </w:t>
      </w:r>
      <w:proofErr w:type="spellStart"/>
      <w:r w:rsidRPr="00217376">
        <w:rPr>
          <w:rFonts w:cstheme="minorHAnsi"/>
        </w:rPr>
        <w:t>Google</w:t>
      </w:r>
      <w:proofErr w:type="spellEnd"/>
      <w:r w:rsidRPr="00217376">
        <w:rPr>
          <w:rFonts w:cstheme="minorHAnsi"/>
        </w:rPr>
        <w:t xml:space="preserve"> </w:t>
      </w:r>
      <w:proofErr w:type="spellStart"/>
      <w:r w:rsidRPr="00217376">
        <w:rPr>
          <w:rFonts w:cstheme="minorHAnsi"/>
        </w:rPr>
        <w:t>Analytics</w:t>
      </w:r>
      <w:proofErr w:type="spellEnd"/>
      <w:r w:rsidRPr="00217376">
        <w:rPr>
          <w:rFonts w:cstheme="minorHAnsi"/>
        </w:rPr>
        <w:t xml:space="preserve"> vyše 798 tisíc používateľov. Web priniesol informácie pre verejnosť, vlastné diskusné relácie i živé prenosy tlačových konferencií TASR TV. TASR TV patrí k dominantným vysielateľom živých prenosov tlačových konferencií na webe a na sociálnych sieťach.</w:t>
      </w:r>
    </w:p>
    <w:p w:rsidR="009A6361" w:rsidRPr="00217376" w:rsidRDefault="009A6361" w:rsidP="00217376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kern w:val="1"/>
          <w:lang w:val="en-US"/>
        </w:rPr>
      </w:pPr>
      <w:r w:rsidRPr="00217376">
        <w:rPr>
          <w:rFonts w:cstheme="minorHAnsi"/>
        </w:rPr>
        <w:t>TASR TV pokračovala aj v roku 2023 rastúcimi číslami na sociálnych sieťach najmä v oblasti dosahu, sledovanosti a interakcií.</w:t>
      </w:r>
    </w:p>
    <w:p w:rsidR="009A6361" w:rsidRPr="00217376" w:rsidRDefault="009A6361" w:rsidP="00217376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</w:rPr>
      </w:pPr>
      <w:r w:rsidRPr="00217376">
        <w:rPr>
          <w:rFonts w:cstheme="minorHAnsi"/>
          <w:kern w:val="1"/>
        </w:rPr>
        <w:t xml:space="preserve">Počet </w:t>
      </w:r>
      <w:proofErr w:type="spellStart"/>
      <w:r w:rsidRPr="00217376">
        <w:rPr>
          <w:rFonts w:cstheme="minorHAnsi"/>
          <w:kern w:val="1"/>
        </w:rPr>
        <w:t>sledovateľov</w:t>
      </w:r>
      <w:proofErr w:type="spellEnd"/>
      <w:r w:rsidRPr="00217376">
        <w:rPr>
          <w:rFonts w:cstheme="minorHAnsi"/>
          <w:kern w:val="1"/>
        </w:rPr>
        <w:t xml:space="preserve"> </w:t>
      </w:r>
      <w:proofErr w:type="spellStart"/>
      <w:r w:rsidRPr="00217376">
        <w:rPr>
          <w:rFonts w:cstheme="minorHAnsi"/>
          <w:kern w:val="1"/>
        </w:rPr>
        <w:t>facebookového</w:t>
      </w:r>
      <w:proofErr w:type="spellEnd"/>
      <w:r w:rsidRPr="00217376">
        <w:rPr>
          <w:rFonts w:cstheme="minorHAnsi"/>
          <w:kern w:val="1"/>
        </w:rPr>
        <w:t xml:space="preserve"> profilu TASR TV narástol na </w:t>
      </w:r>
      <w:r w:rsidRPr="00217376">
        <w:rPr>
          <w:rFonts w:cstheme="minorHAnsi"/>
        </w:rPr>
        <w:t xml:space="preserve">77 237 odberateľov. Počet zhliadnutí videí </w:t>
      </w:r>
      <w:proofErr w:type="spellStart"/>
      <w:r w:rsidRPr="00217376">
        <w:rPr>
          <w:rFonts w:cstheme="minorHAnsi"/>
        </w:rPr>
        <w:t>you</w:t>
      </w:r>
      <w:proofErr w:type="spellEnd"/>
      <w:r w:rsidRPr="00217376">
        <w:rPr>
          <w:rFonts w:cstheme="minorHAnsi"/>
        </w:rPr>
        <w:t xml:space="preserve"> tube kanálu TASR TV bol vyše 4.4 milióna, oproti predchádzajúcemu obdobiu narástol o 108 %. Diváci si pozreli </w:t>
      </w:r>
      <w:r w:rsidRPr="00217376">
        <w:rPr>
          <w:rFonts w:cstheme="minorHAnsi"/>
          <w:kern w:val="1"/>
          <w:lang w:val="en-US"/>
        </w:rPr>
        <w:t xml:space="preserve">6 105 543 </w:t>
      </w:r>
      <w:r w:rsidRPr="00217376">
        <w:rPr>
          <w:rFonts w:cstheme="minorHAnsi"/>
          <w:kern w:val="1"/>
        </w:rPr>
        <w:t>minút. Najsledovanejšie videá dosiahli cez 200 000 videní.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  <w:shd w:val="clear" w:color="auto" w:fill="FFFFFF"/>
        </w:rPr>
      </w:pPr>
      <w:r w:rsidRPr="00217376">
        <w:rPr>
          <w:rFonts w:cstheme="minorHAnsi"/>
          <w:shd w:val="clear" w:color="auto" w:fill="FFFFFF"/>
        </w:rPr>
        <w:t>Pre odberateľov rozvíjala TASR ďalšiu novinku: čítané správy pre rádiá. Ide o krátku zvukovú selekciu toho podstatného doma i vo svete. Zvukové správy pripravujú a načítavajú redaktori TASR so skúsenosťou z práce v rádiách.</w:t>
      </w:r>
    </w:p>
    <w:p w:rsidR="009A6361" w:rsidRPr="00217376" w:rsidRDefault="009A6361" w:rsidP="00217376">
      <w:pPr>
        <w:spacing w:before="120" w:after="0" w:line="276" w:lineRule="auto"/>
        <w:jc w:val="both"/>
        <w:rPr>
          <w:rFonts w:cstheme="minorHAnsi"/>
          <w:shd w:val="clear" w:color="auto" w:fill="FFFFFF"/>
        </w:rPr>
      </w:pPr>
      <w:r w:rsidRPr="00217376">
        <w:rPr>
          <w:rFonts w:cstheme="minorHAnsi"/>
        </w:rPr>
        <w:t xml:space="preserve">Rok 2023 bol aktívnou prípravou na implementáciu nového systému pre správu fotografií, ktorý vylepší podmienky pre distribúciu aktuálnych i archívnych fotografií TASR v jednom prostredí.  Súčasťou riešenia nového systému bude aj </w:t>
      </w:r>
      <w:proofErr w:type="spellStart"/>
      <w:r w:rsidRPr="00217376">
        <w:rPr>
          <w:rFonts w:cstheme="minorHAnsi"/>
        </w:rPr>
        <w:t>e-shop</w:t>
      </w:r>
      <w:proofErr w:type="spellEnd"/>
      <w:r w:rsidRPr="00217376">
        <w:rPr>
          <w:rFonts w:cstheme="minorHAnsi"/>
        </w:rPr>
        <w:t xml:space="preserve"> fotografií.</w:t>
      </w:r>
    </w:p>
    <w:p w:rsidR="009A6361" w:rsidRPr="00217376" w:rsidRDefault="009A6361" w:rsidP="00217376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theme="minorHAnsi"/>
          <w:spacing w:val="-2"/>
        </w:rPr>
      </w:pPr>
      <w:r w:rsidRPr="00217376">
        <w:rPr>
          <w:rFonts w:cstheme="minorHAnsi"/>
          <w:spacing w:val="-2"/>
        </w:rPr>
        <w:t xml:space="preserve">V oblasti AI technológií TASR pripravila a realizuje projekt automatizovaných sumárov udalostí a automatizovanú tvorbu niektorých typov správ. Na webe bola implementovaná technológia automatického načítavania správ. Pre internú potrebu redaktorov sa implementoval </w:t>
      </w:r>
      <w:proofErr w:type="spellStart"/>
      <w:r w:rsidRPr="00217376">
        <w:rPr>
          <w:rFonts w:cstheme="minorHAnsi"/>
          <w:spacing w:val="-2"/>
        </w:rPr>
        <w:t>softwér</w:t>
      </w:r>
      <w:proofErr w:type="spellEnd"/>
      <w:r w:rsidRPr="00217376">
        <w:rPr>
          <w:rFonts w:cstheme="minorHAnsi"/>
          <w:spacing w:val="-2"/>
        </w:rPr>
        <w:t xml:space="preserve"> na automatizované prepisovanie zvukov, čo prinieslo mimoriadne zefektívnenie práce pri tvorbe správ </w:t>
      </w:r>
      <w:r w:rsidRPr="00217376">
        <w:rPr>
          <w:rFonts w:cstheme="minorHAnsi"/>
          <w:spacing w:val="-2"/>
        </w:rPr>
        <w:lastRenderedPageBreak/>
        <w:t>z tlačových konferencií.</w:t>
      </w:r>
    </w:p>
    <w:p w:rsidR="009A6361" w:rsidRPr="00217376" w:rsidRDefault="009A6361" w:rsidP="00217376">
      <w:pPr>
        <w:pStyle w:val="Standard"/>
        <w:spacing w:before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17376">
        <w:rPr>
          <w:rFonts w:asciiTheme="minorHAnsi" w:hAnsiTheme="minorHAnsi" w:cstheme="minorHAnsi"/>
          <w:spacing w:val="-2"/>
          <w:sz w:val="22"/>
          <w:szCs w:val="22"/>
        </w:rPr>
        <w:t>TASR pokračuje vo výučbe predmetu Agentúrna žurnalistika na UCM v Trnave. Výučbu zabezpečuje manažment a vedúci redaktori TASR. Spolupráca so študentmi je budovaním dôvery vo verejnoprávny produkt, ale i zdroj nových redaktorov.</w:t>
      </w:r>
    </w:p>
    <w:p w:rsidR="009A6361" w:rsidRPr="00217376" w:rsidRDefault="009A6361" w:rsidP="00217376">
      <w:pPr>
        <w:pStyle w:val="Standard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7376">
        <w:rPr>
          <w:rFonts w:asciiTheme="minorHAnsi" w:hAnsiTheme="minorHAnsi" w:cstheme="minorHAnsi"/>
          <w:spacing w:val="-2"/>
          <w:sz w:val="22"/>
          <w:szCs w:val="22"/>
        </w:rPr>
        <w:t xml:space="preserve">V rámci medzinárodnej spolupráce sa TASR aktívne zúčastňovala na rokovaniach Európskej aliancie tlačových agentúr (EANA). Aliancia združuje vyše 30 agentúrnych lídrov z Európy, vrátane francúzskej AFP, nemeckej DPA, rakúskej APA, britskej PA, ukrajinskej </w:t>
      </w:r>
      <w:proofErr w:type="spellStart"/>
      <w:r w:rsidRPr="00217376">
        <w:rPr>
          <w:rFonts w:asciiTheme="minorHAnsi" w:hAnsiTheme="minorHAnsi" w:cstheme="minorHAnsi"/>
          <w:spacing w:val="-2"/>
          <w:sz w:val="22"/>
          <w:szCs w:val="22"/>
        </w:rPr>
        <w:t>Ukrinform</w:t>
      </w:r>
      <w:proofErr w:type="spellEnd"/>
      <w:r w:rsidRPr="00217376">
        <w:rPr>
          <w:rFonts w:asciiTheme="minorHAnsi" w:hAnsiTheme="minorHAnsi" w:cstheme="minorHAnsi"/>
          <w:spacing w:val="-2"/>
          <w:sz w:val="22"/>
          <w:szCs w:val="22"/>
        </w:rPr>
        <w:t>, poľskej PAP.</w:t>
      </w:r>
    </w:p>
    <w:p w:rsidR="009A6361" w:rsidRPr="00217376" w:rsidRDefault="009A6361" w:rsidP="00217376">
      <w:pPr>
        <w:pStyle w:val="Standard"/>
        <w:spacing w:before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217376">
        <w:rPr>
          <w:rFonts w:asciiTheme="minorHAnsi" w:hAnsiTheme="minorHAnsi" w:cstheme="minorHAnsi"/>
          <w:spacing w:val="-2"/>
          <w:sz w:val="22"/>
          <w:szCs w:val="22"/>
        </w:rPr>
        <w:t>TASR v závere roku vydala knihu o svojej histórii a súčasnosti. Prezentačná publikácia slúži aj pre potreby vzdelávania.</w:t>
      </w:r>
    </w:p>
    <w:p w:rsidR="009A6361" w:rsidRPr="00217376" w:rsidRDefault="009A6361" w:rsidP="00217376">
      <w:pPr>
        <w:pStyle w:val="Bezriadkovania"/>
        <w:spacing w:before="120" w:line="276" w:lineRule="auto"/>
        <w:ind w:right="-34"/>
        <w:jc w:val="both"/>
        <w:rPr>
          <w:rFonts w:asciiTheme="minorHAnsi" w:hAnsiTheme="minorHAnsi" w:cstheme="minorHAnsi"/>
          <w:sz w:val="22"/>
          <w:szCs w:val="22"/>
        </w:rPr>
      </w:pPr>
      <w:r w:rsidRPr="00217376">
        <w:rPr>
          <w:rFonts w:asciiTheme="minorHAnsi" w:hAnsiTheme="minorHAnsi" w:cstheme="minorHAnsi"/>
          <w:sz w:val="22"/>
          <w:szCs w:val="22"/>
        </w:rPr>
        <w:t>TASR v súčasnosti preberajú všetky relevantné médiá na Slovensku a je silnou značkou kvalitných, rýchlych a férových správ.</w:t>
      </w:r>
    </w:p>
    <w:p w:rsidR="009A6361" w:rsidRDefault="009A6361" w:rsidP="009A6361"/>
    <w:p w:rsidR="00597038" w:rsidRDefault="009A6361" w:rsidP="00597038">
      <w:pPr>
        <w:autoSpaceDE w:val="0"/>
        <w:autoSpaceDN w:val="0"/>
        <w:adjustRightInd w:val="0"/>
        <w:spacing w:before="120" w:after="0" w:line="276" w:lineRule="auto"/>
        <w:jc w:val="both"/>
        <w:rPr>
          <w:rFonts w:cs="Calibri"/>
        </w:rPr>
      </w:pPr>
      <w:r>
        <w:t>Členovia Správnej rady sa v rozprave detailne venovali jednotlivým kapitolám Výročnej správy a zaujímali sa o</w:t>
      </w:r>
      <w:r w:rsidR="00217376">
        <w:t xml:space="preserve"> príčiny </w:t>
      </w:r>
      <w:r w:rsidR="00D7653B">
        <w:t xml:space="preserve">záporného hospodárskeho výsledku. </w:t>
      </w:r>
      <w:r w:rsidR="00217376">
        <w:t>GR objasnil situáciu na trhu, zvyšovanie cien energií, služieb, infláciu, zvyšovanie stravného, príplatkov za prácu a výšku príspevku od štátu, ktorý patril k najnižším za posledné roky. Agentúra si však za uplynulé obdobie vytvorila rezervný fond, ktorý dokázal vykryť záporný výsledok</w:t>
      </w:r>
      <w:r w:rsidR="00597038">
        <w:t xml:space="preserve"> a TASR tak ukončila rok 2024 s prebytkom. GR informoval o hospodárení optikou nákladov a výnosov a príjmov a výdavkov. TASR zostavuje podľa zákona rozpočet príjmov a výdavkov. V rezervnom fonde má TASR v súčasnosti </w:t>
      </w:r>
      <w:r w:rsidR="00597038" w:rsidRPr="00973B50">
        <w:rPr>
          <w:rFonts w:cs="Calibri"/>
        </w:rPr>
        <w:t xml:space="preserve">sumu </w:t>
      </w:r>
      <w:r w:rsidR="00597038">
        <w:rPr>
          <w:rFonts w:cs="Calibri"/>
        </w:rPr>
        <w:t>197 799,28</w:t>
      </w:r>
      <w:r w:rsidR="00597038" w:rsidRPr="00973B50">
        <w:rPr>
          <w:rFonts w:cs="Calibri"/>
        </w:rPr>
        <w:t xml:space="preserve"> EUR.</w:t>
      </w:r>
    </w:p>
    <w:p w:rsidR="00597038" w:rsidRDefault="009A6361" w:rsidP="009A6361">
      <w:r>
        <w:t>Členovia Správnej rady ocenili</w:t>
      </w:r>
      <w:r w:rsidR="00597038">
        <w:t xml:space="preserve"> kvalitu spravodajstva agentúry. TASR patrí k významným a spoľahlivým zdrojom informácií. Ocenili zapájanie sa do nových projektov a inovácie agentúry. Pozitívom je vzdelávacia činnosť a spolupráca so školami. </w:t>
      </w:r>
    </w:p>
    <w:p w:rsidR="009A6361" w:rsidRDefault="009A6361" w:rsidP="009A6361">
      <w:r>
        <w:t>Predseda SR TASR J. Bednár po ukončení diskusie predložil návrh na uznesenie:</w:t>
      </w:r>
    </w:p>
    <w:p w:rsidR="009A6361" w:rsidRDefault="003747B7" w:rsidP="009A6361">
      <w:pPr>
        <w:rPr>
          <w:b/>
        </w:rPr>
      </w:pPr>
      <w:r w:rsidRPr="003747B7">
        <w:rPr>
          <w:b/>
        </w:rPr>
        <w:t>UZNESENIE č. 02/20/08/2024:</w:t>
      </w:r>
    </w:p>
    <w:p w:rsidR="003747B7" w:rsidRDefault="003747B7" w:rsidP="00D7653B">
      <w:pPr>
        <w:tabs>
          <w:tab w:val="left" w:pos="709"/>
        </w:tabs>
        <w:jc w:val="both"/>
        <w:rPr>
          <w:rFonts w:cs="Arial"/>
        </w:rPr>
      </w:pPr>
      <w:r>
        <w:rPr>
          <w:rFonts w:cs="Arial"/>
        </w:rPr>
        <w:t>S</w:t>
      </w:r>
      <w:r w:rsidRPr="006D4B9E">
        <w:rPr>
          <w:rFonts w:cs="Arial"/>
        </w:rPr>
        <w:t xml:space="preserve">právna rada TASR v zmysle </w:t>
      </w:r>
      <w:r>
        <w:rPr>
          <w:rFonts w:cs="Arial"/>
        </w:rPr>
        <w:t>§</w:t>
      </w:r>
      <w:r w:rsidRPr="006D4B9E">
        <w:rPr>
          <w:rFonts w:cs="Arial"/>
        </w:rPr>
        <w:t xml:space="preserve"> 12, ods. 1, písm. f) zákona č. </w:t>
      </w:r>
      <w:r w:rsidRPr="006D4B9E">
        <w:rPr>
          <w:rFonts w:cs="Calibri"/>
        </w:rPr>
        <w:t>385/2008 Z. z. o Tlačovej agentúre Slovenskej republiky a o zmene niektorých zákonov</w:t>
      </w:r>
      <w:r>
        <w:rPr>
          <w:rFonts w:cs="Calibri"/>
        </w:rPr>
        <w:t xml:space="preserve"> v znení neskorších predpisov  </w:t>
      </w:r>
      <w:r w:rsidRPr="006D4B9E">
        <w:rPr>
          <w:rFonts w:cs="Arial"/>
          <w:b/>
        </w:rPr>
        <w:t>prerokovala</w:t>
      </w:r>
      <w:r w:rsidRPr="006D4B9E">
        <w:rPr>
          <w:rFonts w:cs="Arial"/>
        </w:rPr>
        <w:t xml:space="preserve"> </w:t>
      </w:r>
      <w:r w:rsidRPr="00D81388">
        <w:rPr>
          <w:rFonts w:cs="Arial"/>
          <w:b/>
        </w:rPr>
        <w:t>a</w:t>
      </w:r>
      <w:r>
        <w:rPr>
          <w:rFonts w:cs="Arial"/>
          <w:b/>
        </w:rPr>
        <w:t> </w:t>
      </w:r>
      <w:r w:rsidRPr="006D4B9E">
        <w:rPr>
          <w:rFonts w:cs="Arial"/>
          <w:b/>
        </w:rPr>
        <w:t>schválila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na svojom zasadnutí dňa </w:t>
      </w:r>
      <w:r w:rsidRPr="00D43100">
        <w:rPr>
          <w:rFonts w:cs="Arial"/>
        </w:rPr>
        <w:t>20. augusta 2024</w:t>
      </w:r>
      <w:r w:rsidRPr="006D4B9E">
        <w:rPr>
          <w:rFonts w:cs="Arial"/>
        </w:rPr>
        <w:t xml:space="preserve"> Výročnú správu o činnos</w:t>
      </w:r>
      <w:r>
        <w:rPr>
          <w:rFonts w:cs="Arial"/>
        </w:rPr>
        <w:t xml:space="preserve">ti a hospodárení TASR za rok </w:t>
      </w:r>
      <w:r w:rsidRPr="00D43100">
        <w:rPr>
          <w:rFonts w:cs="Arial"/>
        </w:rPr>
        <w:t>2023</w:t>
      </w:r>
      <w:r w:rsidRPr="006D4B9E">
        <w:rPr>
          <w:rFonts w:cs="Arial"/>
        </w:rPr>
        <w:t>, predloženú generálnym riaditeľom PhDr. Vladimí</w:t>
      </w:r>
      <w:r>
        <w:rPr>
          <w:rFonts w:cs="Arial"/>
        </w:rPr>
        <w:t xml:space="preserve">rom </w:t>
      </w:r>
      <w:proofErr w:type="spellStart"/>
      <w:r>
        <w:rPr>
          <w:rFonts w:cs="Arial"/>
        </w:rPr>
        <w:t>Puchalom</w:t>
      </w:r>
      <w:proofErr w:type="spellEnd"/>
      <w:r>
        <w:rPr>
          <w:rFonts w:cs="Arial"/>
        </w:rPr>
        <w:t xml:space="preserve"> a poveruje predsedu</w:t>
      </w:r>
      <w:r w:rsidRPr="006D4B9E">
        <w:rPr>
          <w:rFonts w:cs="Arial"/>
        </w:rPr>
        <w:t xml:space="preserve"> </w:t>
      </w:r>
      <w:r>
        <w:rPr>
          <w:rFonts w:cs="Arial"/>
        </w:rPr>
        <w:t>S</w:t>
      </w:r>
      <w:r w:rsidRPr="006D4B9E">
        <w:rPr>
          <w:rFonts w:cs="Arial"/>
        </w:rPr>
        <w:t xml:space="preserve">právnej rady </w:t>
      </w:r>
      <w:r>
        <w:rPr>
          <w:rFonts w:cs="Arial"/>
        </w:rPr>
        <w:t>PhDr. Jozefa Bednára,</w:t>
      </w:r>
      <w:r w:rsidRPr="006D4B9E">
        <w:rPr>
          <w:rFonts w:cs="Arial"/>
        </w:rPr>
        <w:t xml:space="preserve"> aby ju predložil Národnej rade Slovenskej republiky.</w:t>
      </w:r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J. Bednár</w:t>
      </w:r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A. Mezeiová</w:t>
      </w:r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M. </w:t>
      </w:r>
      <w:proofErr w:type="spellStart"/>
      <w:r w:rsidRPr="000174B8">
        <w:rPr>
          <w:rFonts w:asciiTheme="minorHAnsi" w:hAnsiTheme="minorHAnsi" w:cstheme="minorHAnsi"/>
        </w:rPr>
        <w:t>Pidanič</w:t>
      </w:r>
      <w:proofErr w:type="spellEnd"/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A.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3747B7" w:rsidRDefault="003747B7" w:rsidP="003747B7">
      <w:pPr>
        <w:tabs>
          <w:tab w:val="left" w:pos="709"/>
        </w:tabs>
        <w:rPr>
          <w:rFonts w:cs="Arial"/>
        </w:rPr>
      </w:pPr>
      <w:r>
        <w:rPr>
          <w:rFonts w:cs="Arial"/>
        </w:rPr>
        <w:t>Uznesenie bolo prijaté – príloha č. 1</w:t>
      </w:r>
    </w:p>
    <w:p w:rsidR="003747B7" w:rsidRDefault="003747B7" w:rsidP="003747B7">
      <w:pPr>
        <w:tabs>
          <w:tab w:val="left" w:pos="709"/>
        </w:tabs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3747B7" w:rsidRDefault="003747B7" w:rsidP="003747B7">
      <w:pPr>
        <w:tabs>
          <w:tab w:val="left" w:pos="709"/>
        </w:tabs>
        <w:rPr>
          <w:rFonts w:cs="Arial"/>
        </w:rPr>
      </w:pPr>
    </w:p>
    <w:p w:rsidR="003747B7" w:rsidRDefault="003747B7" w:rsidP="003747B7">
      <w:pPr>
        <w:tabs>
          <w:tab w:val="left" w:pos="709"/>
        </w:tabs>
        <w:rPr>
          <w:rFonts w:cs="Arial"/>
        </w:rPr>
      </w:pPr>
    </w:p>
    <w:p w:rsidR="003747B7" w:rsidRPr="006D4B9E" w:rsidRDefault="003747B7" w:rsidP="003747B7">
      <w:pPr>
        <w:tabs>
          <w:tab w:val="left" w:pos="709"/>
        </w:tabs>
        <w:rPr>
          <w:rFonts w:cs="Arial"/>
        </w:rPr>
      </w:pPr>
    </w:p>
    <w:p w:rsidR="003747B7" w:rsidRDefault="003747B7" w:rsidP="003747B7">
      <w:r>
        <w:t>Predseda SR TASR J. Bednár predložil návrh na uznesenie:</w:t>
      </w:r>
    </w:p>
    <w:p w:rsidR="003747B7" w:rsidRDefault="003747B7" w:rsidP="003747B7">
      <w:pPr>
        <w:rPr>
          <w:b/>
        </w:rPr>
      </w:pPr>
      <w:r w:rsidRPr="003747B7">
        <w:rPr>
          <w:b/>
        </w:rPr>
        <w:t>UZNESENIE č. 03/20/08/2024:</w:t>
      </w:r>
    </w:p>
    <w:p w:rsidR="003747B7" w:rsidRDefault="003747B7" w:rsidP="003747B7">
      <w:r>
        <w:t xml:space="preserve">Správna rada TASR prerokovala a prijala Stanovisko SR TASR k vyhodnoteniu plnenia hlavných úloh TASR a k výsledku hospodárenia TASR za rok 2023 podľa § 5 ods.11 písm. c) zákona č. 385/2008 </w:t>
      </w:r>
      <w:proofErr w:type="spellStart"/>
      <w:r>
        <w:t>Z.z</w:t>
      </w:r>
      <w:proofErr w:type="spellEnd"/>
      <w:r>
        <w:t>. o Tlačovej agentúre Slovenskej republiky a o zmene niektorých zákonov.</w:t>
      </w:r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J. Bednár</w:t>
      </w:r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A. Mezeiová</w:t>
      </w:r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M. </w:t>
      </w:r>
      <w:proofErr w:type="spellStart"/>
      <w:r w:rsidRPr="000174B8">
        <w:rPr>
          <w:rFonts w:asciiTheme="minorHAnsi" w:hAnsiTheme="minorHAnsi" w:cstheme="minorHAnsi"/>
        </w:rPr>
        <w:t>Pidanič</w:t>
      </w:r>
      <w:proofErr w:type="spellEnd"/>
    </w:p>
    <w:p w:rsidR="003747B7" w:rsidRPr="000174B8" w:rsidRDefault="003747B7" w:rsidP="003747B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A.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3747B7" w:rsidRDefault="003747B7" w:rsidP="003747B7">
      <w:pPr>
        <w:tabs>
          <w:tab w:val="left" w:pos="709"/>
        </w:tabs>
        <w:rPr>
          <w:rFonts w:cs="Arial"/>
        </w:rPr>
      </w:pPr>
      <w:r>
        <w:rPr>
          <w:rFonts w:cs="Arial"/>
        </w:rPr>
        <w:t>Uznesenie bolo prijaté – príloha č. 2</w:t>
      </w:r>
    </w:p>
    <w:p w:rsidR="003747B7" w:rsidRDefault="003747B7" w:rsidP="003747B7">
      <w:pPr>
        <w:tabs>
          <w:tab w:val="left" w:pos="709"/>
        </w:tabs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3747B7" w:rsidRPr="00D43100" w:rsidRDefault="003747B7" w:rsidP="003747B7">
      <w:pPr>
        <w:autoSpaceDE w:val="0"/>
        <w:autoSpaceDN w:val="0"/>
        <w:adjustRightInd w:val="0"/>
        <w:spacing w:before="120" w:after="0"/>
        <w:jc w:val="both"/>
        <w:rPr>
          <w:rFonts w:cs="Calibri"/>
        </w:rPr>
      </w:pPr>
      <w:r w:rsidRPr="00D43100">
        <w:rPr>
          <w:rFonts w:cs="Calibri"/>
        </w:rPr>
        <w:t xml:space="preserve">Hospodárenie TASR k 31. 12. 2023 skončilo so stratou vo výške  </w:t>
      </w:r>
      <w:r w:rsidRPr="00B57A47">
        <w:rPr>
          <w:rFonts w:cs="Calibri"/>
        </w:rPr>
        <w:t>172 135,51 EUR</w:t>
      </w:r>
      <w:r w:rsidRPr="00D43100">
        <w:rPr>
          <w:rFonts w:cs="Calibri"/>
        </w:rPr>
        <w:t>.</w:t>
      </w:r>
    </w:p>
    <w:p w:rsidR="003747B7" w:rsidRPr="00D43100" w:rsidRDefault="003747B7" w:rsidP="003747B7">
      <w:pPr>
        <w:autoSpaceDE w:val="0"/>
        <w:autoSpaceDN w:val="0"/>
        <w:adjustRightInd w:val="0"/>
        <w:spacing w:before="120" w:after="0"/>
        <w:jc w:val="both"/>
        <w:rPr>
          <w:rFonts w:cs="Calibri"/>
        </w:rPr>
      </w:pPr>
      <w:r w:rsidRPr="00D43100">
        <w:rPr>
          <w:rFonts w:cs="Calibri"/>
        </w:rPr>
        <w:t xml:space="preserve">Stav účtu Rezervný fond  je k 31. 12. 2023  vo výške </w:t>
      </w:r>
      <w:r w:rsidRPr="00B57A47">
        <w:rPr>
          <w:rFonts w:cs="Calibri"/>
        </w:rPr>
        <w:t>369 934,79 EUR</w:t>
      </w:r>
      <w:r w:rsidRPr="00D43100">
        <w:rPr>
          <w:rFonts w:cs="Calibri"/>
        </w:rPr>
        <w:t>.</w:t>
      </w:r>
    </w:p>
    <w:p w:rsidR="003747B7" w:rsidRPr="00D43100" w:rsidRDefault="002C012A" w:rsidP="003747B7">
      <w:pPr>
        <w:autoSpaceDE w:val="0"/>
        <w:autoSpaceDN w:val="0"/>
        <w:adjustRightInd w:val="0"/>
        <w:spacing w:before="120" w:after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3747B7" w:rsidRPr="00D43100">
        <w:rPr>
          <w:rFonts w:cs="Calibri"/>
        </w:rPr>
        <w:t xml:space="preserve">V zmysle § 7 zákona č. 385/2008 Z. z. o Tlačovej agentúre Slovenskej republiky a o zmene niektorých zákonov v znení neskorších predpisov </w:t>
      </w:r>
      <w:r w:rsidR="003747B7">
        <w:rPr>
          <w:rFonts w:cs="Calibri"/>
        </w:rPr>
        <w:t>generálny riaditeľ TASR navrhol</w:t>
      </w:r>
      <w:r w:rsidR="003747B7" w:rsidRPr="00D43100">
        <w:rPr>
          <w:rFonts w:cs="Calibri"/>
        </w:rPr>
        <w:t xml:space="preserve"> správnej rade hospodársky výsledok za rok 2023, t. j. stratu po zdanení vo výške </w:t>
      </w:r>
      <w:r w:rsidR="003747B7" w:rsidRPr="00B57A47">
        <w:rPr>
          <w:rFonts w:cs="Calibri"/>
        </w:rPr>
        <w:t>172 135,51 EUR</w:t>
      </w:r>
      <w:r>
        <w:rPr>
          <w:rFonts w:cs="Calibri"/>
        </w:rPr>
        <w:t>,</w:t>
      </w:r>
      <w:r w:rsidR="003747B7" w:rsidRPr="00973B50">
        <w:rPr>
          <w:rFonts w:cs="Calibri"/>
        </w:rPr>
        <w:t xml:space="preserve"> </w:t>
      </w:r>
      <w:r w:rsidR="003747B7" w:rsidRPr="00D43100">
        <w:rPr>
          <w:rFonts w:cs="Calibri"/>
        </w:rPr>
        <w:t>vykryť z rezervného fondu.</w:t>
      </w:r>
    </w:p>
    <w:p w:rsidR="003747B7" w:rsidRPr="006A6E57" w:rsidRDefault="002C012A" w:rsidP="003747B7">
      <w:pPr>
        <w:autoSpaceDE w:val="0"/>
        <w:autoSpaceDN w:val="0"/>
        <w:adjustRightInd w:val="0"/>
        <w:spacing w:before="120" w:after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3747B7" w:rsidRPr="00D43100">
        <w:rPr>
          <w:rFonts w:cs="Calibri"/>
        </w:rPr>
        <w:t xml:space="preserve">Výška rezervného fondu dosiahne týmto sumu </w:t>
      </w:r>
      <w:r w:rsidR="003747B7" w:rsidRPr="00B57A47">
        <w:rPr>
          <w:rFonts w:cs="Calibri"/>
        </w:rPr>
        <w:t>197 799,28 EUR</w:t>
      </w:r>
      <w:r w:rsidR="003747B7" w:rsidRPr="00D43100">
        <w:rPr>
          <w:rFonts w:cs="Calibri"/>
        </w:rPr>
        <w:t>.</w:t>
      </w:r>
    </w:p>
    <w:p w:rsidR="003747B7" w:rsidRPr="006D4B9E" w:rsidRDefault="003747B7" w:rsidP="003747B7">
      <w:pPr>
        <w:tabs>
          <w:tab w:val="left" w:pos="709"/>
        </w:tabs>
        <w:rPr>
          <w:rFonts w:cs="Arial"/>
        </w:rPr>
      </w:pPr>
    </w:p>
    <w:p w:rsidR="003747B7" w:rsidRDefault="003747B7" w:rsidP="003747B7">
      <w:r>
        <w:t>Predseda SR TASR J. Bednár predložil návrh na uznesenie:</w:t>
      </w:r>
    </w:p>
    <w:p w:rsidR="003747B7" w:rsidRDefault="003747B7" w:rsidP="003747B7">
      <w:pPr>
        <w:rPr>
          <w:b/>
        </w:rPr>
      </w:pPr>
      <w:r>
        <w:rPr>
          <w:b/>
        </w:rPr>
        <w:t>UZNESENIE č. 04</w:t>
      </w:r>
      <w:r w:rsidRPr="003747B7">
        <w:rPr>
          <w:b/>
        </w:rPr>
        <w:t>/20/08/2024:</w:t>
      </w:r>
    </w:p>
    <w:p w:rsidR="002C012A" w:rsidRDefault="003747B7" w:rsidP="002C012A">
      <w:r>
        <w:t xml:space="preserve">Správna rada TASR súhlasí, aby sa v zmysle </w:t>
      </w:r>
      <w:r w:rsidR="002C012A">
        <w:t xml:space="preserve">§7 Zákona č. 385/2008 </w:t>
      </w:r>
      <w:proofErr w:type="spellStart"/>
      <w:r w:rsidR="002C012A">
        <w:t>Z.z</w:t>
      </w:r>
      <w:proofErr w:type="spellEnd"/>
      <w:r w:rsidR="002C012A">
        <w:t xml:space="preserve">. o Tlačovej agentúre Slovenskej republiky a o zmene niektorých zákonov v znení  neskorších predpisov strata po zdanení vo výške </w:t>
      </w:r>
      <w:r w:rsidR="002C012A" w:rsidRPr="00B57A47">
        <w:rPr>
          <w:rFonts w:cs="Calibri"/>
        </w:rPr>
        <w:t>172 135,51 EUR</w:t>
      </w:r>
      <w:r w:rsidR="002C012A">
        <w:rPr>
          <w:rFonts w:cs="Calibri"/>
        </w:rPr>
        <w:t xml:space="preserve"> vykryla z rezervného fondu</w:t>
      </w:r>
      <w:r w:rsidR="002C012A">
        <w:t>.</w:t>
      </w:r>
    </w:p>
    <w:p w:rsidR="002C012A" w:rsidRDefault="002C012A" w:rsidP="002C012A">
      <w:pPr>
        <w:rPr>
          <w:rFonts w:cs="Calibri"/>
        </w:rPr>
      </w:pPr>
      <w:r w:rsidRPr="00D43100">
        <w:rPr>
          <w:rFonts w:cs="Calibri"/>
        </w:rPr>
        <w:t xml:space="preserve">Výška rezervného fondu dosiahne týmto sumu </w:t>
      </w:r>
      <w:r w:rsidRPr="00B57A47">
        <w:rPr>
          <w:rFonts w:cs="Calibri"/>
        </w:rPr>
        <w:t>197 799,28 EUR</w:t>
      </w:r>
      <w:r w:rsidRPr="00D43100">
        <w:rPr>
          <w:rFonts w:cs="Calibri"/>
        </w:rPr>
        <w:t>.</w:t>
      </w:r>
    </w:p>
    <w:p w:rsidR="002C012A" w:rsidRPr="000174B8" w:rsidRDefault="002C012A" w:rsidP="002C012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2C012A" w:rsidRPr="000174B8" w:rsidRDefault="002C012A" w:rsidP="002C012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J. Bednár</w:t>
      </w:r>
    </w:p>
    <w:p w:rsidR="002C012A" w:rsidRPr="000174B8" w:rsidRDefault="002C012A" w:rsidP="002C012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A. Mezeiová</w:t>
      </w:r>
    </w:p>
    <w:p w:rsidR="002C012A" w:rsidRPr="000174B8" w:rsidRDefault="002C012A" w:rsidP="002C012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M. </w:t>
      </w:r>
      <w:proofErr w:type="spellStart"/>
      <w:r w:rsidRPr="000174B8">
        <w:rPr>
          <w:rFonts w:asciiTheme="minorHAnsi" w:hAnsiTheme="minorHAnsi" w:cstheme="minorHAnsi"/>
        </w:rPr>
        <w:t>Pidanič</w:t>
      </w:r>
      <w:proofErr w:type="spellEnd"/>
    </w:p>
    <w:p w:rsidR="002C012A" w:rsidRDefault="002C012A" w:rsidP="002C0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0174B8">
        <w:rPr>
          <w:rFonts w:asciiTheme="minorHAnsi" w:hAnsiTheme="minorHAnsi" w:cstheme="minorHAnsi"/>
        </w:rPr>
        <w:t xml:space="preserve">A.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2C012A" w:rsidRDefault="002C012A" w:rsidP="002C0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Uznesenie bolo prijaté.</w:t>
      </w:r>
    </w:p>
    <w:p w:rsidR="002C012A" w:rsidRDefault="002C012A" w:rsidP="002C01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2C012A" w:rsidRDefault="002C012A" w:rsidP="002C012A">
      <w:pPr>
        <w:rPr>
          <w:rFonts w:asciiTheme="minorHAnsi" w:hAnsiTheme="minorHAnsi" w:cstheme="minorHAnsi"/>
        </w:rPr>
      </w:pPr>
    </w:p>
    <w:p w:rsidR="002C012A" w:rsidRDefault="002C012A" w:rsidP="002C012A">
      <w:pPr>
        <w:pStyle w:val="Odsekzoznamu"/>
        <w:numPr>
          <w:ilvl w:val="0"/>
          <w:numId w:val="3"/>
        </w:numPr>
        <w:rPr>
          <w:b/>
          <w:u w:val="single"/>
        </w:rPr>
      </w:pPr>
      <w:r w:rsidRPr="002C012A">
        <w:rPr>
          <w:b/>
          <w:u w:val="single"/>
        </w:rPr>
        <w:t>Rôzne</w:t>
      </w:r>
    </w:p>
    <w:p w:rsidR="00D7653B" w:rsidRDefault="00D7653B" w:rsidP="002C012A">
      <w:pPr>
        <w:ind w:left="360"/>
      </w:pPr>
      <w:r>
        <w:t xml:space="preserve">V. Puchala informoval o prevode domény Teraz.sk a webmagazin.sk na TASR a o príprave Správy o činnosti a hospodárení TASR za I. polrok 2024, ktorú predloží na budúce rokovanie rady. </w:t>
      </w:r>
    </w:p>
    <w:p w:rsidR="002C012A" w:rsidRDefault="002C012A" w:rsidP="002C012A">
      <w:pPr>
        <w:ind w:left="360"/>
      </w:pPr>
      <w:r>
        <w:t>Členovia Správnej rady si potvrdili najbližší termín rokovania 10/09/2024.</w:t>
      </w:r>
    </w:p>
    <w:p w:rsidR="002C012A" w:rsidRPr="002C012A" w:rsidRDefault="002C012A" w:rsidP="002C012A">
      <w:pPr>
        <w:ind w:left="360"/>
        <w:rPr>
          <w:rFonts w:asciiTheme="minorHAnsi" w:hAnsiTheme="minorHAnsi" w:cstheme="minorHAnsi"/>
        </w:rPr>
      </w:pPr>
      <w:r w:rsidRPr="002C012A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2C012A" w:rsidRPr="002C012A" w:rsidRDefault="002C012A" w:rsidP="002C012A">
      <w:pPr>
        <w:ind w:left="360"/>
        <w:rPr>
          <w:rFonts w:asciiTheme="minorHAnsi" w:hAnsiTheme="minorHAnsi" w:cstheme="minorHAnsi"/>
        </w:rPr>
      </w:pPr>
    </w:p>
    <w:p w:rsidR="002C012A" w:rsidRPr="002C012A" w:rsidRDefault="002C012A" w:rsidP="002C012A">
      <w:pPr>
        <w:ind w:left="360"/>
        <w:rPr>
          <w:rFonts w:asciiTheme="minorHAnsi" w:hAnsiTheme="minorHAnsi" w:cstheme="minorHAnsi"/>
        </w:rPr>
      </w:pPr>
      <w:r w:rsidRPr="002C012A">
        <w:rPr>
          <w:rFonts w:asciiTheme="minorHAnsi" w:hAnsiTheme="minorHAnsi" w:cstheme="minorHAnsi"/>
        </w:rPr>
        <w:t xml:space="preserve">Bratislava </w:t>
      </w:r>
      <w:r>
        <w:rPr>
          <w:rFonts w:asciiTheme="minorHAnsi" w:hAnsiTheme="minorHAnsi" w:cstheme="minorHAnsi"/>
        </w:rPr>
        <w:t>20. augusta</w:t>
      </w:r>
      <w:r w:rsidRPr="002C012A">
        <w:rPr>
          <w:rFonts w:asciiTheme="minorHAnsi" w:hAnsiTheme="minorHAnsi" w:cstheme="minorHAnsi"/>
        </w:rPr>
        <w:t xml:space="preserve"> 2024</w:t>
      </w:r>
    </w:p>
    <w:p w:rsidR="002C012A" w:rsidRPr="002C012A" w:rsidRDefault="002C012A" w:rsidP="002C012A">
      <w:pPr>
        <w:ind w:left="360"/>
        <w:rPr>
          <w:rFonts w:asciiTheme="minorHAnsi" w:hAnsiTheme="minorHAnsi" w:cstheme="minorHAnsi"/>
        </w:rPr>
      </w:pPr>
    </w:p>
    <w:p w:rsidR="002C012A" w:rsidRPr="002C012A" w:rsidRDefault="002C012A" w:rsidP="002C012A">
      <w:pPr>
        <w:ind w:left="360"/>
        <w:rPr>
          <w:rFonts w:asciiTheme="minorHAnsi" w:hAnsiTheme="minorHAnsi" w:cstheme="minorHAnsi"/>
        </w:rPr>
      </w:pPr>
      <w:r w:rsidRPr="002C012A">
        <w:rPr>
          <w:rFonts w:asciiTheme="minorHAnsi" w:hAnsiTheme="minorHAnsi" w:cstheme="minorHAnsi"/>
        </w:rPr>
        <w:t>Zapísal:</w:t>
      </w:r>
    </w:p>
    <w:p w:rsidR="002C012A" w:rsidRPr="002C012A" w:rsidRDefault="002C012A" w:rsidP="002C012A">
      <w:pPr>
        <w:ind w:left="360"/>
        <w:rPr>
          <w:rFonts w:asciiTheme="minorHAnsi" w:hAnsiTheme="minorHAnsi" w:cstheme="minorHAnsi"/>
        </w:rPr>
      </w:pPr>
    </w:p>
    <w:p w:rsidR="002C012A" w:rsidRPr="002C012A" w:rsidRDefault="002C012A" w:rsidP="002C012A">
      <w:pPr>
        <w:ind w:left="360"/>
        <w:rPr>
          <w:rFonts w:asciiTheme="minorHAnsi" w:hAnsiTheme="minorHAnsi" w:cstheme="minorHAnsi"/>
        </w:rPr>
      </w:pPr>
      <w:r w:rsidRPr="002C012A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</w:t>
      </w:r>
      <w:proofErr w:type="spellStart"/>
      <w:r w:rsidRPr="002C012A">
        <w:rPr>
          <w:rFonts w:asciiTheme="minorHAnsi" w:hAnsiTheme="minorHAnsi" w:cstheme="minorHAnsi"/>
        </w:rPr>
        <w:t>v.r</w:t>
      </w:r>
      <w:proofErr w:type="spellEnd"/>
      <w:r w:rsidRPr="002C012A">
        <w:rPr>
          <w:rFonts w:asciiTheme="minorHAnsi" w:hAnsiTheme="minorHAnsi" w:cstheme="minorHAnsi"/>
        </w:rPr>
        <w:t>.</w:t>
      </w:r>
    </w:p>
    <w:p w:rsidR="002C012A" w:rsidRPr="002C012A" w:rsidRDefault="002C012A" w:rsidP="002C012A"/>
    <w:p w:rsidR="003747B7" w:rsidRPr="003747B7" w:rsidRDefault="003747B7" w:rsidP="003747B7"/>
    <w:p w:rsidR="003747B7" w:rsidRDefault="003747B7" w:rsidP="003747B7"/>
    <w:p w:rsidR="003747B7" w:rsidRPr="003747B7" w:rsidRDefault="003747B7" w:rsidP="003747B7"/>
    <w:p w:rsidR="003747B7" w:rsidRDefault="003747B7" w:rsidP="003747B7"/>
    <w:p w:rsidR="003747B7" w:rsidRPr="003747B7" w:rsidRDefault="003747B7" w:rsidP="009A6361"/>
    <w:sectPr w:rsidR="003747B7" w:rsidRPr="003747B7" w:rsidSect="008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6F75"/>
    <w:multiLevelType w:val="multilevel"/>
    <w:tmpl w:val="25D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D2F54"/>
    <w:multiLevelType w:val="multilevel"/>
    <w:tmpl w:val="25D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F1E45"/>
    <w:multiLevelType w:val="hybridMultilevel"/>
    <w:tmpl w:val="B62E7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361"/>
    <w:rsid w:val="00217376"/>
    <w:rsid w:val="002C012A"/>
    <w:rsid w:val="003747B7"/>
    <w:rsid w:val="003850A8"/>
    <w:rsid w:val="003B50E2"/>
    <w:rsid w:val="00597038"/>
    <w:rsid w:val="008A0C0E"/>
    <w:rsid w:val="009A274B"/>
    <w:rsid w:val="009A6361"/>
    <w:rsid w:val="00D7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636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6361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9A6361"/>
    <w:pPr>
      <w:spacing w:before="10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A6361"/>
    <w:rPr>
      <w:rFonts w:ascii="Courier New" w:eastAsia="Times New Roman" w:hAnsi="Courier New" w:cs="Times New Roman"/>
      <w:sz w:val="20"/>
      <w:szCs w:val="20"/>
    </w:rPr>
  </w:style>
  <w:style w:type="paragraph" w:styleId="Bezriadkovania">
    <w:name w:val="No Spacing"/>
    <w:uiPriority w:val="1"/>
    <w:qFormat/>
    <w:rsid w:val="009A6361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Standard">
    <w:name w:val="Standard"/>
    <w:uiPriority w:val="99"/>
    <w:rsid w:val="009A63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2024-08-22T08:56:00Z</dcterms:created>
  <dcterms:modified xsi:type="dcterms:W3CDTF">2024-08-22T08:56:00Z</dcterms:modified>
</cp:coreProperties>
</file>