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06" w:rsidRPr="003D563B" w:rsidRDefault="008F6C06" w:rsidP="008F6C06">
      <w:pPr>
        <w:rPr>
          <w:rFonts w:asciiTheme="minorHAnsi" w:hAnsiTheme="minorHAnsi" w:cstheme="minorHAnsi"/>
          <w:b/>
        </w:rPr>
      </w:pPr>
      <w:r>
        <w:t xml:space="preserve">                                                            </w:t>
      </w:r>
      <w:r>
        <w:tab/>
      </w:r>
      <w:r w:rsidR="000B219A">
        <w:t xml:space="preserve">     </w:t>
      </w:r>
      <w:r>
        <w:rPr>
          <w:rFonts w:asciiTheme="minorHAnsi" w:hAnsiTheme="minorHAnsi" w:cstheme="minorHAnsi"/>
          <w:b/>
        </w:rPr>
        <w:t>ZÁPIS č. 6</w:t>
      </w:r>
    </w:p>
    <w:p w:rsidR="008F6C06" w:rsidRPr="003D563B" w:rsidRDefault="008F6C06" w:rsidP="008F6C06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8F6C06" w:rsidRPr="003D563B" w:rsidRDefault="008F6C06" w:rsidP="008F6C06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   10. septembra  2024 </w:t>
      </w:r>
      <w:r w:rsidRPr="003D563B">
        <w:rPr>
          <w:rFonts w:asciiTheme="minorHAnsi" w:hAnsiTheme="minorHAnsi" w:cstheme="minorHAnsi"/>
          <w:b/>
        </w:rPr>
        <w:t>so začiatkom o 15.00 h</w:t>
      </w:r>
    </w:p>
    <w:p w:rsidR="008F6C06" w:rsidRPr="003D563B" w:rsidRDefault="008F6C06" w:rsidP="008F6C06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8F6C06" w:rsidRPr="000174B8" w:rsidRDefault="008F6C06" w:rsidP="008F6C0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FB14CD">
        <w:rPr>
          <w:rFonts w:asciiTheme="minorHAnsi" w:hAnsiTheme="minorHAnsi" w:cstheme="minorHAnsi"/>
        </w:rPr>
        <w:t xml:space="preserve"> </w:t>
      </w:r>
      <w:r w:rsidRPr="003D563B">
        <w:rPr>
          <w:rFonts w:asciiTheme="minorHAnsi" w:hAnsiTheme="minorHAnsi" w:cstheme="minorHAnsi"/>
        </w:rPr>
        <w:t xml:space="preserve">Alena </w:t>
      </w:r>
      <w:proofErr w:type="spellStart"/>
      <w:r w:rsidRPr="003D563B">
        <w:rPr>
          <w:rFonts w:asciiTheme="minorHAnsi" w:hAnsiTheme="minorHAnsi" w:cstheme="minorHAnsi"/>
        </w:rPr>
        <w:t>Mezeiová</w:t>
      </w:r>
      <w:proofErr w:type="spellEnd"/>
      <w:r>
        <w:rPr>
          <w:rFonts w:asciiTheme="minorHAnsi" w:hAnsiTheme="minorHAnsi" w:cstheme="minorHAnsi"/>
        </w:rPr>
        <w:t xml:space="preserve">, Michal </w:t>
      </w:r>
      <w:proofErr w:type="spellStart"/>
      <w:r>
        <w:rPr>
          <w:rFonts w:asciiTheme="minorHAnsi" w:hAnsiTheme="minorHAnsi" w:cstheme="minorHAnsi"/>
        </w:rPr>
        <w:t>Pidanič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r w:rsidRPr="000174B8">
        <w:rPr>
          <w:rFonts w:asciiTheme="minorHAnsi" w:hAnsiTheme="minorHAnsi" w:cstheme="minorHAnsi"/>
        </w:rPr>
        <w:t xml:space="preserve">Alexander </w:t>
      </w:r>
      <w:proofErr w:type="spellStart"/>
      <w:r w:rsidRPr="000174B8">
        <w:rPr>
          <w:rFonts w:asciiTheme="minorHAnsi" w:hAnsiTheme="minorHAnsi" w:cstheme="minorHAnsi"/>
        </w:rPr>
        <w:t>Riabov</w:t>
      </w:r>
      <w:proofErr w:type="spellEnd"/>
    </w:p>
    <w:p w:rsidR="008F6C06" w:rsidRPr="00DD610E" w:rsidRDefault="008F6C06" w:rsidP="008F6C0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- </w:t>
      </w:r>
    </w:p>
    <w:p w:rsidR="008F6C06" w:rsidRPr="003D563B" w:rsidRDefault="008F6C06" w:rsidP="008F6C0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 xml:space="preserve">Vladimír </w:t>
      </w:r>
      <w:proofErr w:type="spellStart"/>
      <w:r w:rsidRPr="003D563B">
        <w:rPr>
          <w:rFonts w:asciiTheme="minorHAnsi" w:hAnsiTheme="minorHAnsi" w:cstheme="minorHAnsi"/>
        </w:rPr>
        <w:t>Puchala</w:t>
      </w:r>
      <w:proofErr w:type="spellEnd"/>
      <w:r w:rsidRPr="003D563B">
        <w:rPr>
          <w:rFonts w:asciiTheme="minorHAnsi" w:hAnsiTheme="minorHAnsi" w:cstheme="minorHAnsi"/>
        </w:rPr>
        <w:t>, generálny riaditeľ TASR</w:t>
      </w:r>
    </w:p>
    <w:p w:rsidR="008F6C06" w:rsidRPr="003D563B" w:rsidRDefault="008F6C06" w:rsidP="008F6C0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8F6C06" w:rsidRPr="003D563B" w:rsidRDefault="008F6C06" w:rsidP="008F6C06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8F6C06" w:rsidRDefault="008F6C06" w:rsidP="008F6C06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 xml:space="preserve">vacieho poriadku SR TASR viedol predseda </w:t>
      </w:r>
      <w:r w:rsidRPr="003D563B">
        <w:rPr>
          <w:rFonts w:asciiTheme="minorHAnsi" w:hAnsiTheme="minorHAnsi" w:cstheme="minorHAnsi"/>
        </w:rPr>
        <w:t xml:space="preserve">SR TASR </w:t>
      </w:r>
      <w:r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8F6C06" w:rsidRDefault="008F6C06" w:rsidP="008F6C06">
      <w:pPr>
        <w:rPr>
          <w:b/>
        </w:rPr>
      </w:pPr>
      <w:r>
        <w:rPr>
          <w:b/>
        </w:rPr>
        <w:t>UZNESENIE č. 01/10/09/2024:</w:t>
      </w:r>
    </w:p>
    <w:p w:rsidR="008F6C06" w:rsidRDefault="008F6C06" w:rsidP="008F6C06">
      <w:r>
        <w:t>Členovia rady schválili tento program zasadnutia:</w:t>
      </w:r>
    </w:p>
    <w:p w:rsidR="008F6C06" w:rsidRPr="002C012A" w:rsidRDefault="008F6C06" w:rsidP="008F6C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</w:t>
      </w:r>
      <w:r w:rsidRPr="002C012A">
        <w:rPr>
          <w:rFonts w:asciiTheme="minorHAnsi" w:hAnsiTheme="minorHAnsi" w:cstheme="minorHAnsi"/>
          <w:b/>
          <w:szCs w:val="24"/>
        </w:rPr>
        <w:t xml:space="preserve">práva  o činnosti a hospodárení Tlačovej agentúry Slovenskej republiky za </w:t>
      </w:r>
      <w:r>
        <w:rPr>
          <w:rFonts w:asciiTheme="minorHAnsi" w:hAnsiTheme="minorHAnsi" w:cstheme="minorHAnsi"/>
          <w:b/>
          <w:szCs w:val="24"/>
        </w:rPr>
        <w:t>1. polrok 2024</w:t>
      </w:r>
    </w:p>
    <w:p w:rsidR="008F6C06" w:rsidRPr="009D116F" w:rsidRDefault="008F6C06" w:rsidP="008F6C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szCs w:val="24"/>
        </w:rPr>
      </w:pPr>
      <w:r w:rsidRPr="002C012A">
        <w:rPr>
          <w:rFonts w:asciiTheme="minorHAnsi" w:hAnsiTheme="minorHAnsi" w:cstheme="minorHAnsi"/>
          <w:b/>
          <w:szCs w:val="24"/>
        </w:rPr>
        <w:t>Rôzne</w:t>
      </w:r>
      <w:r w:rsidRPr="009D116F">
        <w:rPr>
          <w:rFonts w:ascii="Arial" w:hAnsi="Arial" w:cs="Arial"/>
          <w:b/>
          <w:szCs w:val="24"/>
        </w:rPr>
        <w:t> </w:t>
      </w:r>
    </w:p>
    <w:p w:rsidR="008F6C06" w:rsidRPr="000174B8" w:rsidRDefault="008F6C06" w:rsidP="008F6C06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ZA:    4                                    PROTI: 0                                    ZDRŽAL SA: 0</w:t>
      </w:r>
    </w:p>
    <w:p w:rsidR="008F6C06" w:rsidRPr="000174B8" w:rsidRDefault="008F6C06" w:rsidP="008F6C06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J. Bednár</w:t>
      </w:r>
    </w:p>
    <w:p w:rsidR="008F6C06" w:rsidRPr="000174B8" w:rsidRDefault="008F6C06" w:rsidP="008F6C06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 xml:space="preserve">A. </w:t>
      </w:r>
      <w:proofErr w:type="spellStart"/>
      <w:r w:rsidRPr="000174B8">
        <w:rPr>
          <w:rFonts w:asciiTheme="minorHAnsi" w:hAnsiTheme="minorHAnsi" w:cstheme="minorHAnsi"/>
        </w:rPr>
        <w:t>Mezeiová</w:t>
      </w:r>
      <w:proofErr w:type="spellEnd"/>
    </w:p>
    <w:p w:rsidR="008F6C06" w:rsidRPr="000174B8" w:rsidRDefault="008F6C06" w:rsidP="008F6C06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 xml:space="preserve">M. </w:t>
      </w:r>
      <w:proofErr w:type="spellStart"/>
      <w:r w:rsidRPr="000174B8">
        <w:rPr>
          <w:rFonts w:asciiTheme="minorHAnsi" w:hAnsiTheme="minorHAnsi" w:cstheme="minorHAnsi"/>
        </w:rPr>
        <w:t>Pidanič</w:t>
      </w:r>
      <w:proofErr w:type="spellEnd"/>
    </w:p>
    <w:p w:rsidR="008F6C06" w:rsidRPr="000174B8" w:rsidRDefault="008F6C06" w:rsidP="008F6C06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 xml:space="preserve">A. </w:t>
      </w:r>
      <w:proofErr w:type="spellStart"/>
      <w:r w:rsidRPr="000174B8">
        <w:rPr>
          <w:rFonts w:asciiTheme="minorHAnsi" w:hAnsiTheme="minorHAnsi" w:cstheme="minorHAnsi"/>
        </w:rPr>
        <w:t>Riabov</w:t>
      </w:r>
      <w:proofErr w:type="spellEnd"/>
    </w:p>
    <w:p w:rsidR="008F6C06" w:rsidRDefault="008F6C06" w:rsidP="008F6C06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  <w:r w:rsidRPr="000174B8">
        <w:rPr>
          <w:rFonts w:asciiTheme="minorHAnsi" w:hAnsiTheme="minorHAnsi" w:cstheme="minorHAnsi"/>
          <w:b/>
        </w:rPr>
        <w:t>Uznesenie bolo prijaté.</w:t>
      </w:r>
    </w:p>
    <w:p w:rsidR="008F6C06" w:rsidRDefault="008F6C06" w:rsidP="008F6C06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</w:t>
      </w:r>
    </w:p>
    <w:p w:rsidR="008F6C06" w:rsidRDefault="008F6C06" w:rsidP="008F6C06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</w:p>
    <w:p w:rsidR="008F6C06" w:rsidRDefault="008F6C06" w:rsidP="008F6C06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8F6C06">
        <w:rPr>
          <w:rFonts w:asciiTheme="minorHAnsi" w:hAnsiTheme="minorHAnsi" w:cstheme="minorHAnsi"/>
          <w:b/>
          <w:szCs w:val="24"/>
        </w:rPr>
        <w:t>Správa  o činnosti a hospodárení Tlačovej agentúry Slovenskej republiky za 1. polrok 2024</w:t>
      </w:r>
    </w:p>
    <w:p w:rsidR="008F6C06" w:rsidRPr="008F6C06" w:rsidRDefault="008F6C06" w:rsidP="008F6C06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="Calibri"/>
          <w:bCs/>
          <w:spacing w:val="-2"/>
        </w:rPr>
      </w:pPr>
      <w:r>
        <w:rPr>
          <w:rFonts w:asciiTheme="minorHAnsi" w:hAnsiTheme="minorHAnsi" w:cstheme="minorHAnsi"/>
          <w:szCs w:val="24"/>
        </w:rPr>
        <w:t xml:space="preserve">Ako uviedol V . </w:t>
      </w:r>
      <w:proofErr w:type="spellStart"/>
      <w:r>
        <w:rPr>
          <w:rFonts w:asciiTheme="minorHAnsi" w:hAnsiTheme="minorHAnsi" w:cstheme="minorHAnsi"/>
          <w:szCs w:val="24"/>
        </w:rPr>
        <w:t>Puchala</w:t>
      </w:r>
      <w:proofErr w:type="spellEnd"/>
      <w:r>
        <w:rPr>
          <w:rFonts w:asciiTheme="minorHAnsi" w:hAnsiTheme="minorHAnsi" w:cstheme="minorHAnsi"/>
          <w:szCs w:val="24"/>
        </w:rPr>
        <w:t xml:space="preserve">, </w:t>
      </w:r>
      <w:r w:rsidRPr="008F6C06">
        <w:rPr>
          <w:rFonts w:cs="Calibri"/>
          <w:spacing w:val="-2"/>
        </w:rPr>
        <w:t>Tlačová agentúra Slovenskej republiky</w:t>
      </w:r>
      <w:r w:rsidR="000B219A">
        <w:rPr>
          <w:rFonts w:cs="Calibri"/>
          <w:spacing w:val="-2"/>
        </w:rPr>
        <w:t xml:space="preserve"> (TASR) splnila v I. polroku 202</w:t>
      </w:r>
      <w:r w:rsidRPr="008F6C06">
        <w:rPr>
          <w:rFonts w:cs="Calibri"/>
          <w:spacing w:val="-2"/>
        </w:rPr>
        <w:t>4 všetky úlohy,</w:t>
      </w:r>
      <w:r w:rsidRPr="008F6C06">
        <w:rPr>
          <w:rFonts w:cs="Calibri"/>
          <w:bCs/>
          <w:spacing w:val="-2"/>
        </w:rPr>
        <w:t xml:space="preserve"> ktoré jej ukladá zákon č. 385/2008 Z. z. o Tlačovej agentúra Slovenskej republiky a o zmene niektorých zákonov v znení neskorších predpisov (ďalej len zákon o TASR). </w:t>
      </w:r>
    </w:p>
    <w:p w:rsidR="008F6C06" w:rsidRPr="008F6C06" w:rsidRDefault="008F6C06" w:rsidP="008F6C06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="Calibri"/>
          <w:bCs/>
          <w:color w:val="FF0000"/>
          <w:spacing w:val="-2"/>
        </w:rPr>
      </w:pPr>
      <w:r w:rsidRPr="008F6C06">
        <w:rPr>
          <w:rFonts w:cs="Arial"/>
          <w:bCs/>
          <w:color w:val="000000"/>
        </w:rPr>
        <w:t xml:space="preserve">     TASR v I. polroku 2024 dôsledne splnila úlohy vyplývajúce zo Zmluvy o podmienkach použitia </w:t>
      </w:r>
      <w:proofErr w:type="spellStart"/>
      <w:r w:rsidRPr="008F6C06">
        <w:rPr>
          <w:rFonts w:cs="Arial"/>
          <w:bCs/>
          <w:color w:val="000000"/>
        </w:rPr>
        <w:t>nárokovateľného</w:t>
      </w:r>
      <w:proofErr w:type="spellEnd"/>
      <w:r w:rsidRPr="008F6C06">
        <w:rPr>
          <w:rFonts w:cs="Arial"/>
          <w:bCs/>
          <w:color w:val="000000"/>
        </w:rPr>
        <w:t xml:space="preserve"> príspevku zo štátneho rozpočtu č. MK-177/2023/M medzi TASR a MK SR, ktorá bola uzatvorená dňa 05. 01. 2024.</w:t>
      </w:r>
    </w:p>
    <w:p w:rsidR="008F6C06" w:rsidRPr="008F6C06" w:rsidRDefault="008F6C06" w:rsidP="008F6C06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="Calibri"/>
        </w:rPr>
      </w:pPr>
      <w:r w:rsidRPr="008F6C06">
        <w:rPr>
          <w:rFonts w:cs="Calibri"/>
        </w:rPr>
        <w:t xml:space="preserve">     TASR</w:t>
      </w:r>
      <w:r w:rsidRPr="008F6C06">
        <w:rPr>
          <w:rFonts w:cs="Calibri"/>
          <w:spacing w:val="13"/>
        </w:rPr>
        <w:t xml:space="preserve"> </w:t>
      </w:r>
      <w:r w:rsidRPr="008F6C06">
        <w:rPr>
          <w:rFonts w:cs="Calibri"/>
        </w:rPr>
        <w:t>vy</w:t>
      </w:r>
      <w:r w:rsidRPr="008F6C06">
        <w:rPr>
          <w:rFonts w:cs="Calibri"/>
          <w:spacing w:val="1"/>
        </w:rPr>
        <w:t>h</w:t>
      </w:r>
      <w:r w:rsidRPr="008F6C06">
        <w:rPr>
          <w:rFonts w:cs="Calibri"/>
          <w:spacing w:val="-1"/>
        </w:rPr>
        <w:t>ľ</w:t>
      </w:r>
      <w:r w:rsidRPr="008F6C06">
        <w:rPr>
          <w:rFonts w:cs="Calibri"/>
        </w:rPr>
        <w:t>a</w:t>
      </w:r>
      <w:r w:rsidRPr="008F6C06">
        <w:rPr>
          <w:rFonts w:cs="Calibri"/>
          <w:spacing w:val="1"/>
        </w:rPr>
        <w:t>d</w:t>
      </w:r>
      <w:r w:rsidRPr="008F6C06">
        <w:rPr>
          <w:rFonts w:cs="Calibri"/>
          <w:spacing w:val="-2"/>
        </w:rPr>
        <w:t>á</w:t>
      </w:r>
      <w:r w:rsidRPr="008F6C06">
        <w:rPr>
          <w:rFonts w:cs="Calibri"/>
        </w:rPr>
        <w:t xml:space="preserve">vala </w:t>
      </w:r>
      <w:r w:rsidRPr="008F6C06">
        <w:rPr>
          <w:rFonts w:cs="Calibri"/>
          <w:spacing w:val="25"/>
        </w:rPr>
        <w:t xml:space="preserve"> </w:t>
      </w:r>
      <w:r w:rsidRPr="008F6C06">
        <w:rPr>
          <w:rFonts w:cs="Calibri"/>
        </w:rPr>
        <w:t>a</w:t>
      </w:r>
      <w:r w:rsidRPr="008F6C06">
        <w:rPr>
          <w:rFonts w:cs="Calibri"/>
          <w:spacing w:val="-1"/>
        </w:rPr>
        <w:t>k</w:t>
      </w:r>
      <w:r w:rsidRPr="008F6C06">
        <w:rPr>
          <w:rFonts w:cs="Calibri"/>
          <w:spacing w:val="1"/>
        </w:rPr>
        <w:t>tu</w:t>
      </w:r>
      <w:r w:rsidRPr="008F6C06">
        <w:rPr>
          <w:rFonts w:cs="Calibri"/>
        </w:rPr>
        <w:t>á</w:t>
      </w:r>
      <w:r w:rsidRPr="008F6C06">
        <w:rPr>
          <w:rFonts w:cs="Calibri"/>
          <w:spacing w:val="-2"/>
        </w:rPr>
        <w:t>l</w:t>
      </w:r>
      <w:r w:rsidRPr="008F6C06">
        <w:rPr>
          <w:rFonts w:cs="Calibri"/>
          <w:spacing w:val="1"/>
        </w:rPr>
        <w:t>n</w:t>
      </w:r>
      <w:r w:rsidRPr="008F6C06">
        <w:rPr>
          <w:rFonts w:cs="Calibri"/>
        </w:rPr>
        <w:t>e,</w:t>
      </w:r>
      <w:r w:rsidRPr="008F6C06">
        <w:rPr>
          <w:rFonts w:cs="Calibri"/>
          <w:spacing w:val="13"/>
        </w:rPr>
        <w:t xml:space="preserve"> </w:t>
      </w:r>
      <w:r w:rsidRPr="008F6C06">
        <w:rPr>
          <w:rFonts w:cs="Calibri"/>
        </w:rPr>
        <w:t>včas</w:t>
      </w:r>
      <w:r w:rsidRPr="008F6C06">
        <w:rPr>
          <w:rFonts w:cs="Calibri"/>
          <w:spacing w:val="-1"/>
        </w:rPr>
        <w:t>n</w:t>
      </w:r>
      <w:r w:rsidRPr="008F6C06">
        <w:rPr>
          <w:rFonts w:cs="Calibri"/>
        </w:rPr>
        <w:t>é,</w:t>
      </w:r>
      <w:r w:rsidRPr="008F6C06">
        <w:rPr>
          <w:rFonts w:cs="Calibri"/>
          <w:spacing w:val="13"/>
        </w:rPr>
        <w:t xml:space="preserve"> </w:t>
      </w:r>
      <w:r w:rsidRPr="008F6C06">
        <w:rPr>
          <w:rFonts w:cs="Calibri"/>
          <w:spacing w:val="-2"/>
        </w:rPr>
        <w:t>o</w:t>
      </w:r>
      <w:r w:rsidRPr="008F6C06">
        <w:rPr>
          <w:rFonts w:cs="Calibri"/>
        </w:rPr>
        <w:t>vere</w:t>
      </w:r>
      <w:r w:rsidRPr="008F6C06">
        <w:rPr>
          <w:rFonts w:cs="Calibri"/>
          <w:spacing w:val="1"/>
        </w:rPr>
        <w:t>n</w:t>
      </w:r>
      <w:r w:rsidRPr="008F6C06">
        <w:rPr>
          <w:rFonts w:cs="Calibri"/>
        </w:rPr>
        <w:t>é,</w:t>
      </w:r>
      <w:r w:rsidRPr="008F6C06">
        <w:rPr>
          <w:rFonts w:cs="Calibri"/>
          <w:spacing w:val="10"/>
        </w:rPr>
        <w:t xml:space="preserve"> </w:t>
      </w:r>
      <w:r w:rsidRPr="008F6C06">
        <w:rPr>
          <w:rFonts w:cs="Calibri"/>
          <w:spacing w:val="1"/>
        </w:rPr>
        <w:t>n</w:t>
      </w:r>
      <w:r w:rsidRPr="008F6C06">
        <w:rPr>
          <w:rFonts w:cs="Calibri"/>
        </w:rPr>
        <w:t>es</w:t>
      </w:r>
      <w:r w:rsidRPr="008F6C06">
        <w:rPr>
          <w:rFonts w:cs="Calibri"/>
          <w:spacing w:val="-1"/>
        </w:rPr>
        <w:t>k</w:t>
      </w:r>
      <w:r w:rsidRPr="008F6C06">
        <w:rPr>
          <w:rFonts w:cs="Calibri"/>
        </w:rPr>
        <w:t>resl</w:t>
      </w:r>
      <w:r w:rsidRPr="008F6C06">
        <w:rPr>
          <w:rFonts w:cs="Calibri"/>
          <w:spacing w:val="-2"/>
        </w:rPr>
        <w:t>e</w:t>
      </w:r>
      <w:r w:rsidRPr="008F6C06">
        <w:rPr>
          <w:rFonts w:cs="Calibri"/>
          <w:spacing w:val="-1"/>
        </w:rPr>
        <w:t>n</w:t>
      </w:r>
      <w:r w:rsidRPr="008F6C06">
        <w:rPr>
          <w:rFonts w:cs="Calibri"/>
        </w:rPr>
        <w:t xml:space="preserve">é a </w:t>
      </w:r>
      <w:r w:rsidRPr="008F6C06">
        <w:rPr>
          <w:rFonts w:cs="Calibri"/>
          <w:spacing w:val="1"/>
        </w:rPr>
        <w:t>n</w:t>
      </w:r>
      <w:r w:rsidRPr="008F6C06">
        <w:rPr>
          <w:rFonts w:cs="Calibri"/>
        </w:rPr>
        <w:t>e</w:t>
      </w:r>
      <w:r w:rsidRPr="008F6C06">
        <w:rPr>
          <w:rFonts w:cs="Calibri"/>
          <w:spacing w:val="-3"/>
        </w:rPr>
        <w:t>s</w:t>
      </w:r>
      <w:r w:rsidRPr="008F6C06">
        <w:rPr>
          <w:rFonts w:cs="Calibri"/>
          <w:spacing w:val="1"/>
        </w:rPr>
        <w:t>t</w:t>
      </w:r>
      <w:r w:rsidRPr="008F6C06">
        <w:rPr>
          <w:rFonts w:cs="Calibri"/>
        </w:rPr>
        <w:t>ra</w:t>
      </w:r>
      <w:r w:rsidRPr="008F6C06">
        <w:rPr>
          <w:rFonts w:cs="Calibri"/>
          <w:spacing w:val="-1"/>
        </w:rPr>
        <w:t>n</w:t>
      </w:r>
      <w:r w:rsidRPr="008F6C06">
        <w:rPr>
          <w:rFonts w:cs="Calibri"/>
          <w:spacing w:val="1"/>
        </w:rPr>
        <w:t>n</w:t>
      </w:r>
      <w:r w:rsidRPr="008F6C06">
        <w:rPr>
          <w:rFonts w:cs="Calibri"/>
        </w:rPr>
        <w:t>é</w:t>
      </w:r>
      <w:r w:rsidRPr="008F6C06">
        <w:rPr>
          <w:rFonts w:cs="Calibri"/>
          <w:spacing w:val="5"/>
        </w:rPr>
        <w:t xml:space="preserve"> </w:t>
      </w:r>
      <w:r w:rsidRPr="008F6C06">
        <w:rPr>
          <w:rFonts w:cs="Calibri"/>
        </w:rPr>
        <w:t>i</w:t>
      </w:r>
      <w:r w:rsidRPr="008F6C06">
        <w:rPr>
          <w:rFonts w:cs="Calibri"/>
          <w:spacing w:val="-1"/>
        </w:rPr>
        <w:t>n</w:t>
      </w:r>
      <w:r w:rsidRPr="008F6C06">
        <w:rPr>
          <w:rFonts w:cs="Calibri"/>
          <w:spacing w:val="1"/>
        </w:rPr>
        <w:t>f</w:t>
      </w:r>
      <w:r w:rsidRPr="008F6C06">
        <w:rPr>
          <w:rFonts w:cs="Calibri"/>
        </w:rPr>
        <w:t>ormácie o udalostiach v politike, ekonomike, kultúre, samospráve, športe a ďalších oblastiach života doma i v zahraničí,</w:t>
      </w:r>
      <w:r w:rsidRPr="008F6C06">
        <w:rPr>
          <w:rFonts w:cs="Calibri"/>
          <w:spacing w:val="2"/>
        </w:rPr>
        <w:t xml:space="preserve"> </w:t>
      </w:r>
      <w:r w:rsidRPr="008F6C06">
        <w:rPr>
          <w:rFonts w:cs="Calibri"/>
          <w:spacing w:val="-1"/>
        </w:rPr>
        <w:lastRenderedPageBreak/>
        <w:t>k</w:t>
      </w:r>
      <w:r w:rsidRPr="008F6C06">
        <w:rPr>
          <w:rFonts w:cs="Calibri"/>
          <w:spacing w:val="1"/>
        </w:rPr>
        <w:t>t</w:t>
      </w:r>
      <w:r w:rsidRPr="008F6C06">
        <w:rPr>
          <w:rFonts w:cs="Calibri"/>
        </w:rPr>
        <w:t>oré</w:t>
      </w:r>
      <w:r w:rsidRPr="008F6C06">
        <w:rPr>
          <w:rFonts w:cs="Calibri"/>
          <w:spacing w:val="7"/>
        </w:rPr>
        <w:t xml:space="preserve"> </w:t>
      </w:r>
      <w:r w:rsidRPr="008F6C06">
        <w:rPr>
          <w:rFonts w:cs="Calibri"/>
          <w:spacing w:val="-3"/>
        </w:rPr>
        <w:t>s</w:t>
      </w:r>
      <w:r w:rsidRPr="008F6C06">
        <w:rPr>
          <w:rFonts w:cs="Calibri"/>
          <w:spacing w:val="1"/>
        </w:rPr>
        <w:t>p</w:t>
      </w:r>
      <w:r w:rsidRPr="008F6C06">
        <w:rPr>
          <w:rFonts w:cs="Calibri"/>
        </w:rPr>
        <w:t>racovávala</w:t>
      </w:r>
      <w:r w:rsidRPr="008F6C06">
        <w:rPr>
          <w:rFonts w:cs="Calibri"/>
          <w:spacing w:val="5"/>
        </w:rPr>
        <w:t xml:space="preserve"> </w:t>
      </w:r>
      <w:r w:rsidRPr="008F6C06">
        <w:rPr>
          <w:rFonts w:cs="Calibri"/>
          <w:spacing w:val="-1"/>
        </w:rPr>
        <w:t>f</w:t>
      </w:r>
      <w:r w:rsidRPr="008F6C06">
        <w:rPr>
          <w:rFonts w:cs="Calibri"/>
        </w:rPr>
        <w:t>or</w:t>
      </w:r>
      <w:r w:rsidRPr="008F6C06">
        <w:rPr>
          <w:rFonts w:cs="Calibri"/>
          <w:spacing w:val="-2"/>
        </w:rPr>
        <w:t>m</w:t>
      </w:r>
      <w:r w:rsidRPr="008F6C06">
        <w:rPr>
          <w:rFonts w:cs="Calibri"/>
        </w:rPr>
        <w:t>ou</w:t>
      </w:r>
      <w:r w:rsidRPr="008F6C06">
        <w:rPr>
          <w:rFonts w:cs="Calibri"/>
          <w:spacing w:val="6"/>
        </w:rPr>
        <w:t xml:space="preserve"> </w:t>
      </w:r>
      <w:r w:rsidRPr="008F6C06">
        <w:rPr>
          <w:rFonts w:cs="Calibri"/>
          <w:spacing w:val="1"/>
        </w:rPr>
        <w:t>t</w:t>
      </w:r>
      <w:r w:rsidRPr="008F6C06">
        <w:rPr>
          <w:rFonts w:cs="Calibri"/>
        </w:rPr>
        <w:t>e</w:t>
      </w:r>
      <w:r w:rsidRPr="008F6C06">
        <w:rPr>
          <w:rFonts w:cs="Calibri"/>
          <w:spacing w:val="-1"/>
        </w:rPr>
        <w:t>xt</w:t>
      </w:r>
      <w:r w:rsidRPr="008F6C06">
        <w:rPr>
          <w:rFonts w:cs="Calibri"/>
        </w:rPr>
        <w:t>ových</w:t>
      </w:r>
      <w:r w:rsidRPr="008F6C06">
        <w:rPr>
          <w:rFonts w:cs="Calibri"/>
          <w:spacing w:val="8"/>
        </w:rPr>
        <w:t xml:space="preserve"> </w:t>
      </w:r>
      <w:r w:rsidRPr="008F6C06">
        <w:rPr>
          <w:rFonts w:cs="Calibri"/>
          <w:spacing w:val="-3"/>
        </w:rPr>
        <w:t>s</w:t>
      </w:r>
      <w:r w:rsidRPr="008F6C06">
        <w:rPr>
          <w:rFonts w:cs="Calibri"/>
          <w:spacing w:val="1"/>
        </w:rPr>
        <w:t>úb</w:t>
      </w:r>
      <w:r w:rsidRPr="008F6C06">
        <w:rPr>
          <w:rFonts w:cs="Calibri"/>
        </w:rPr>
        <w:t>o</w:t>
      </w:r>
      <w:r w:rsidRPr="008F6C06">
        <w:rPr>
          <w:rFonts w:cs="Calibri"/>
          <w:spacing w:val="-2"/>
        </w:rPr>
        <w:t>r</w:t>
      </w:r>
      <w:r w:rsidRPr="008F6C06">
        <w:rPr>
          <w:rFonts w:cs="Calibri"/>
        </w:rPr>
        <w:t>ov,</w:t>
      </w:r>
      <w:r w:rsidRPr="008F6C06">
        <w:rPr>
          <w:rFonts w:cs="Calibri"/>
          <w:spacing w:val="5"/>
        </w:rPr>
        <w:t xml:space="preserve"> </w:t>
      </w:r>
      <w:r w:rsidRPr="008F6C06">
        <w:rPr>
          <w:rFonts w:cs="Calibri"/>
          <w:spacing w:val="1"/>
        </w:rPr>
        <w:t>z</w:t>
      </w:r>
      <w:r w:rsidRPr="008F6C06">
        <w:rPr>
          <w:rFonts w:cs="Calibri"/>
          <w:spacing w:val="-3"/>
        </w:rPr>
        <w:t>v</w:t>
      </w:r>
      <w:r w:rsidRPr="008F6C06">
        <w:rPr>
          <w:rFonts w:cs="Calibri"/>
          <w:spacing w:val="1"/>
        </w:rPr>
        <w:t>u</w:t>
      </w:r>
      <w:r w:rsidRPr="008F6C06">
        <w:rPr>
          <w:rFonts w:cs="Calibri"/>
          <w:spacing w:val="-1"/>
        </w:rPr>
        <w:t>k</w:t>
      </w:r>
      <w:r w:rsidRPr="008F6C06">
        <w:rPr>
          <w:rFonts w:cs="Calibri"/>
        </w:rPr>
        <w:t>ových</w:t>
      </w:r>
      <w:r w:rsidRPr="008F6C06">
        <w:rPr>
          <w:rFonts w:cs="Calibri"/>
          <w:spacing w:val="8"/>
        </w:rPr>
        <w:t xml:space="preserve"> </w:t>
      </w:r>
      <w:r w:rsidRPr="008F6C06">
        <w:rPr>
          <w:rFonts w:cs="Calibri"/>
          <w:spacing w:val="1"/>
        </w:rPr>
        <w:t>z</w:t>
      </w:r>
      <w:r w:rsidRPr="008F6C06">
        <w:rPr>
          <w:rFonts w:cs="Calibri"/>
          <w:spacing w:val="-2"/>
        </w:rPr>
        <w:t>á</w:t>
      </w:r>
      <w:r w:rsidRPr="008F6C06">
        <w:rPr>
          <w:rFonts w:cs="Calibri"/>
          <w:spacing w:val="1"/>
        </w:rPr>
        <w:t>zn</w:t>
      </w:r>
      <w:r w:rsidRPr="008F6C06">
        <w:rPr>
          <w:rFonts w:cs="Calibri"/>
          <w:spacing w:val="-2"/>
        </w:rPr>
        <w:t>a</w:t>
      </w:r>
      <w:r w:rsidRPr="008F6C06">
        <w:rPr>
          <w:rFonts w:cs="Calibri"/>
        </w:rPr>
        <w:t xml:space="preserve">mov a </w:t>
      </w:r>
      <w:r w:rsidRPr="008F6C06">
        <w:rPr>
          <w:rFonts w:cs="Calibri"/>
          <w:spacing w:val="1"/>
        </w:rPr>
        <w:t>z</w:t>
      </w:r>
      <w:r w:rsidRPr="008F6C06">
        <w:rPr>
          <w:rFonts w:cs="Calibri"/>
        </w:rPr>
        <w:t>v</w:t>
      </w:r>
      <w:r w:rsidRPr="008F6C06">
        <w:rPr>
          <w:rFonts w:cs="Calibri"/>
          <w:spacing w:val="1"/>
        </w:rPr>
        <w:t>u</w:t>
      </w:r>
      <w:r w:rsidRPr="008F6C06">
        <w:rPr>
          <w:rFonts w:cs="Calibri"/>
          <w:spacing w:val="-1"/>
        </w:rPr>
        <w:t>k</w:t>
      </w:r>
      <w:r w:rsidRPr="008F6C06">
        <w:rPr>
          <w:rFonts w:cs="Calibri"/>
        </w:rPr>
        <w:t>ov</w:t>
      </w:r>
      <w:r w:rsidRPr="008F6C06">
        <w:rPr>
          <w:rFonts w:cs="Calibri"/>
          <w:spacing w:val="1"/>
        </w:rPr>
        <w:t>o-</w:t>
      </w:r>
      <w:r w:rsidRPr="008F6C06">
        <w:rPr>
          <w:rFonts w:cs="Calibri"/>
          <w:spacing w:val="-2"/>
        </w:rPr>
        <w:t>o</w:t>
      </w:r>
      <w:r w:rsidRPr="008F6C06">
        <w:rPr>
          <w:rFonts w:cs="Calibri"/>
          <w:spacing w:val="1"/>
        </w:rPr>
        <w:t>b</w:t>
      </w:r>
      <w:r w:rsidRPr="008F6C06">
        <w:rPr>
          <w:rFonts w:cs="Calibri"/>
        </w:rPr>
        <w:t>ra</w:t>
      </w:r>
      <w:r w:rsidRPr="008F6C06">
        <w:rPr>
          <w:rFonts w:cs="Calibri"/>
          <w:spacing w:val="-1"/>
        </w:rPr>
        <w:t>z</w:t>
      </w:r>
      <w:r w:rsidRPr="008F6C06">
        <w:rPr>
          <w:rFonts w:cs="Calibri"/>
        </w:rPr>
        <w:t xml:space="preserve">ových </w:t>
      </w:r>
      <w:r w:rsidRPr="008F6C06">
        <w:rPr>
          <w:rFonts w:cs="Calibri"/>
          <w:spacing w:val="1"/>
        </w:rPr>
        <w:t>z</w:t>
      </w:r>
      <w:r w:rsidRPr="008F6C06">
        <w:rPr>
          <w:rFonts w:cs="Calibri"/>
          <w:spacing w:val="-2"/>
        </w:rPr>
        <w:t>á</w:t>
      </w:r>
      <w:r w:rsidRPr="008F6C06">
        <w:rPr>
          <w:rFonts w:cs="Calibri"/>
          <w:spacing w:val="1"/>
        </w:rPr>
        <w:t>zn</w:t>
      </w:r>
      <w:r w:rsidRPr="008F6C06">
        <w:rPr>
          <w:rFonts w:cs="Calibri"/>
        </w:rPr>
        <w:t>amov. I</w:t>
      </w:r>
      <w:r w:rsidRPr="008F6C06">
        <w:rPr>
          <w:rFonts w:cs="Calibri"/>
          <w:spacing w:val="-1"/>
        </w:rPr>
        <w:t>n</w:t>
      </w:r>
      <w:r w:rsidRPr="008F6C06">
        <w:rPr>
          <w:rFonts w:cs="Calibri"/>
          <w:spacing w:val="1"/>
        </w:rPr>
        <w:t>f</w:t>
      </w:r>
      <w:r w:rsidRPr="008F6C06">
        <w:rPr>
          <w:rFonts w:cs="Calibri"/>
        </w:rPr>
        <w:t xml:space="preserve">ormácie </w:t>
      </w:r>
      <w:r w:rsidRPr="008F6C06">
        <w:rPr>
          <w:rFonts w:cs="Calibri"/>
          <w:spacing w:val="1"/>
        </w:rPr>
        <w:t>u</w:t>
      </w:r>
      <w:r w:rsidRPr="008F6C06">
        <w:rPr>
          <w:rFonts w:cs="Calibri"/>
        </w:rPr>
        <w:t>c</w:t>
      </w:r>
      <w:r w:rsidRPr="008F6C06">
        <w:rPr>
          <w:rFonts w:cs="Calibri"/>
          <w:spacing w:val="1"/>
        </w:rPr>
        <w:t>h</w:t>
      </w:r>
      <w:r w:rsidRPr="008F6C06">
        <w:rPr>
          <w:rFonts w:cs="Calibri"/>
        </w:rPr>
        <w:t>ováva</w:t>
      </w:r>
      <w:r w:rsidRPr="008F6C06">
        <w:rPr>
          <w:rFonts w:cs="Calibri"/>
          <w:spacing w:val="-2"/>
        </w:rPr>
        <w:t>l</w:t>
      </w:r>
      <w:r w:rsidRPr="008F6C06">
        <w:rPr>
          <w:rFonts w:cs="Calibri"/>
        </w:rPr>
        <w:t>a v svojich archívoch.</w:t>
      </w:r>
    </w:p>
    <w:p w:rsidR="008F6C06" w:rsidRPr="008F6C06" w:rsidRDefault="008F6C06" w:rsidP="008F6C06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="Calibri"/>
        </w:rPr>
      </w:pPr>
      <w:r w:rsidRPr="008F6C06">
        <w:rPr>
          <w:rFonts w:cs="Calibri"/>
        </w:rPr>
        <w:t xml:space="preserve">     Správy vydávala v slovenskom jazyku, anglickom a maďarskom jazyku. </w:t>
      </w:r>
    </w:p>
    <w:p w:rsidR="008F6C06" w:rsidRPr="008F6C06" w:rsidRDefault="008F6C06" w:rsidP="008F6C06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="Calibri"/>
        </w:rPr>
      </w:pPr>
      <w:r w:rsidRPr="008F6C06">
        <w:rPr>
          <w:rFonts w:cs="Calibri"/>
          <w:bCs/>
          <w:spacing w:val="-1"/>
        </w:rPr>
        <w:t xml:space="preserve">     T</w:t>
      </w:r>
      <w:r w:rsidRPr="008F6C06">
        <w:rPr>
          <w:rFonts w:cs="Calibri"/>
          <w:bCs/>
          <w:spacing w:val="1"/>
        </w:rPr>
        <w:t>A</w:t>
      </w:r>
      <w:r w:rsidRPr="008F6C06">
        <w:rPr>
          <w:rFonts w:cs="Calibri"/>
          <w:bCs/>
        </w:rPr>
        <w:t>SR v</w:t>
      </w:r>
      <w:r w:rsidRPr="008F6C06">
        <w:rPr>
          <w:rFonts w:cs="Calibri"/>
          <w:bCs/>
          <w:spacing w:val="-1"/>
        </w:rPr>
        <w:t>y</w:t>
      </w:r>
      <w:r w:rsidRPr="008F6C06">
        <w:rPr>
          <w:rFonts w:cs="Calibri"/>
          <w:bCs/>
          <w:spacing w:val="1"/>
        </w:rPr>
        <w:t>d</w:t>
      </w:r>
      <w:r w:rsidRPr="008F6C06">
        <w:rPr>
          <w:rFonts w:cs="Calibri"/>
          <w:bCs/>
          <w:spacing w:val="-1"/>
        </w:rPr>
        <w:t>a</w:t>
      </w:r>
      <w:r w:rsidRPr="008F6C06">
        <w:rPr>
          <w:rFonts w:cs="Calibri"/>
          <w:bCs/>
          <w:spacing w:val="1"/>
        </w:rPr>
        <w:t>l</w:t>
      </w:r>
      <w:r w:rsidRPr="008F6C06">
        <w:rPr>
          <w:rFonts w:cs="Calibri"/>
          <w:bCs/>
        </w:rPr>
        <w:t xml:space="preserve">a v </w:t>
      </w:r>
      <w:r w:rsidRPr="008F6C06">
        <w:rPr>
          <w:rFonts w:cs="Calibri"/>
          <w:bCs/>
          <w:spacing w:val="1"/>
        </w:rPr>
        <w:t>h</w:t>
      </w:r>
      <w:r w:rsidRPr="008F6C06">
        <w:rPr>
          <w:rFonts w:cs="Calibri"/>
          <w:bCs/>
          <w:spacing w:val="-2"/>
        </w:rPr>
        <w:t>o</w:t>
      </w:r>
      <w:r w:rsidRPr="008F6C06">
        <w:rPr>
          <w:rFonts w:cs="Calibri"/>
          <w:bCs/>
          <w:spacing w:val="-1"/>
        </w:rPr>
        <w:t>d</w:t>
      </w:r>
      <w:r w:rsidRPr="008F6C06">
        <w:rPr>
          <w:rFonts w:cs="Calibri"/>
          <w:bCs/>
          <w:spacing w:val="1"/>
        </w:rPr>
        <w:t>n</w:t>
      </w:r>
      <w:r w:rsidRPr="008F6C06">
        <w:rPr>
          <w:rFonts w:cs="Calibri"/>
          <w:bCs/>
        </w:rPr>
        <w:t>o</w:t>
      </w:r>
      <w:r w:rsidRPr="008F6C06">
        <w:rPr>
          <w:rFonts w:cs="Calibri"/>
          <w:bCs/>
          <w:spacing w:val="1"/>
        </w:rPr>
        <w:t>t</w:t>
      </w:r>
      <w:r w:rsidRPr="008F6C06">
        <w:rPr>
          <w:rFonts w:cs="Calibri"/>
          <w:bCs/>
          <w:spacing w:val="-1"/>
        </w:rPr>
        <w:t>e</w:t>
      </w:r>
      <w:r w:rsidRPr="008F6C06">
        <w:rPr>
          <w:rFonts w:cs="Calibri"/>
          <w:bCs/>
          <w:spacing w:val="1"/>
        </w:rPr>
        <w:t>n</w:t>
      </w:r>
      <w:r w:rsidRPr="008F6C06">
        <w:rPr>
          <w:rFonts w:cs="Calibri"/>
          <w:bCs/>
        </w:rPr>
        <w:t xml:space="preserve">om </w:t>
      </w:r>
      <w:r w:rsidRPr="008F6C06">
        <w:rPr>
          <w:rFonts w:cs="Calibri"/>
          <w:bCs/>
          <w:spacing w:val="-2"/>
        </w:rPr>
        <w:t>o</w:t>
      </w:r>
      <w:r w:rsidRPr="008F6C06">
        <w:rPr>
          <w:rFonts w:cs="Calibri"/>
          <w:bCs/>
          <w:spacing w:val="1"/>
        </w:rPr>
        <w:t>bd</w:t>
      </w:r>
      <w:r w:rsidRPr="008F6C06">
        <w:rPr>
          <w:rFonts w:cs="Calibri"/>
          <w:bCs/>
          <w:spacing w:val="-2"/>
        </w:rPr>
        <w:t>o</w:t>
      </w:r>
      <w:r w:rsidRPr="008F6C06">
        <w:rPr>
          <w:rFonts w:cs="Calibri"/>
          <w:bCs/>
          <w:spacing w:val="1"/>
        </w:rPr>
        <w:t>b</w:t>
      </w:r>
      <w:r w:rsidRPr="008F6C06">
        <w:rPr>
          <w:rFonts w:cs="Calibri"/>
          <w:bCs/>
        </w:rPr>
        <w:t>í 126 806 m</w:t>
      </w:r>
      <w:r w:rsidRPr="008F6C06">
        <w:rPr>
          <w:rFonts w:cs="Calibri"/>
          <w:bCs/>
          <w:spacing w:val="1"/>
        </w:rPr>
        <w:t>u</w:t>
      </w:r>
      <w:r w:rsidRPr="008F6C06">
        <w:rPr>
          <w:rFonts w:cs="Calibri"/>
          <w:bCs/>
          <w:spacing w:val="-1"/>
        </w:rPr>
        <w:t>l</w:t>
      </w:r>
      <w:r w:rsidRPr="008F6C06">
        <w:rPr>
          <w:rFonts w:cs="Calibri"/>
          <w:bCs/>
          <w:spacing w:val="1"/>
        </w:rPr>
        <w:t>ti</w:t>
      </w:r>
      <w:r w:rsidRPr="008F6C06">
        <w:rPr>
          <w:rFonts w:cs="Calibri"/>
          <w:bCs/>
          <w:spacing w:val="-1"/>
        </w:rPr>
        <w:t>me</w:t>
      </w:r>
      <w:r w:rsidRPr="008F6C06">
        <w:rPr>
          <w:rFonts w:cs="Calibri"/>
          <w:bCs/>
          <w:spacing w:val="1"/>
        </w:rPr>
        <w:t>di</w:t>
      </w:r>
      <w:r w:rsidRPr="008F6C06">
        <w:rPr>
          <w:rFonts w:cs="Calibri"/>
          <w:bCs/>
          <w:spacing w:val="-1"/>
        </w:rPr>
        <w:t>ál</w:t>
      </w:r>
      <w:r w:rsidRPr="008F6C06">
        <w:rPr>
          <w:rFonts w:cs="Calibri"/>
          <w:bCs/>
          <w:spacing w:val="1"/>
        </w:rPr>
        <w:t>n</w:t>
      </w:r>
      <w:r w:rsidRPr="008F6C06">
        <w:rPr>
          <w:rFonts w:cs="Calibri"/>
          <w:bCs/>
          <w:spacing w:val="-1"/>
        </w:rPr>
        <w:t>y</w:t>
      </w:r>
      <w:r w:rsidRPr="008F6C06">
        <w:rPr>
          <w:rFonts w:cs="Calibri"/>
          <w:bCs/>
        </w:rPr>
        <w:t>ch s</w:t>
      </w:r>
      <w:r w:rsidRPr="008F6C06">
        <w:rPr>
          <w:rFonts w:cs="Calibri"/>
          <w:bCs/>
          <w:spacing w:val="1"/>
        </w:rPr>
        <w:t>pr</w:t>
      </w:r>
      <w:r w:rsidRPr="008F6C06">
        <w:rPr>
          <w:rFonts w:cs="Calibri"/>
          <w:bCs/>
          <w:spacing w:val="-1"/>
        </w:rPr>
        <w:t>áv</w:t>
      </w:r>
      <w:r w:rsidRPr="008F6C06">
        <w:rPr>
          <w:rFonts w:cs="Calibri"/>
          <w:bCs/>
        </w:rPr>
        <w:t xml:space="preserve">. </w:t>
      </w:r>
      <w:r w:rsidRPr="008F6C06">
        <w:rPr>
          <w:rFonts w:cs="Calibri"/>
        </w:rPr>
        <w:t>V</w:t>
      </w:r>
      <w:r w:rsidRPr="008F6C06">
        <w:rPr>
          <w:rFonts w:cs="Calibri"/>
          <w:spacing w:val="1"/>
        </w:rPr>
        <w:t xml:space="preserve"> </w:t>
      </w:r>
      <w:r w:rsidRPr="008F6C06">
        <w:rPr>
          <w:rFonts w:cs="Calibri"/>
        </w:rPr>
        <w:t>slo</w:t>
      </w:r>
      <w:r w:rsidRPr="008F6C06">
        <w:rPr>
          <w:rFonts w:cs="Calibri"/>
          <w:spacing w:val="-3"/>
        </w:rPr>
        <w:t>v</w:t>
      </w:r>
      <w:r w:rsidRPr="008F6C06">
        <w:rPr>
          <w:rFonts w:cs="Calibri"/>
          <w:spacing w:val="2"/>
        </w:rPr>
        <w:t>n</w:t>
      </w:r>
      <w:r w:rsidRPr="008F6C06">
        <w:rPr>
          <w:rFonts w:cs="Calibri"/>
          <w:spacing w:val="1"/>
        </w:rPr>
        <w:t>o</w:t>
      </w:r>
      <w:r w:rsidRPr="008F6C06">
        <w:rPr>
          <w:rFonts w:cs="Calibri"/>
        </w:rPr>
        <w:t>m s</w:t>
      </w:r>
      <w:r w:rsidRPr="008F6C06">
        <w:rPr>
          <w:rFonts w:cs="Calibri"/>
          <w:spacing w:val="1"/>
        </w:rPr>
        <w:t>p</w:t>
      </w:r>
      <w:r w:rsidRPr="008F6C06">
        <w:rPr>
          <w:rFonts w:cs="Calibri"/>
        </w:rPr>
        <w:t>ravo</w:t>
      </w:r>
      <w:r w:rsidRPr="008F6C06">
        <w:rPr>
          <w:rFonts w:cs="Calibri"/>
          <w:spacing w:val="1"/>
        </w:rPr>
        <w:t>d</w:t>
      </w:r>
      <w:r w:rsidRPr="008F6C06">
        <w:rPr>
          <w:rFonts w:cs="Calibri"/>
        </w:rPr>
        <w:t>aj</w:t>
      </w:r>
      <w:r w:rsidRPr="008F6C06">
        <w:rPr>
          <w:rFonts w:cs="Calibri"/>
          <w:spacing w:val="-3"/>
        </w:rPr>
        <w:t>s</w:t>
      </w:r>
      <w:r w:rsidRPr="008F6C06">
        <w:rPr>
          <w:rFonts w:cs="Calibri"/>
          <w:spacing w:val="1"/>
        </w:rPr>
        <w:t>t</w:t>
      </w:r>
      <w:r w:rsidRPr="008F6C06">
        <w:rPr>
          <w:rFonts w:cs="Calibri"/>
        </w:rPr>
        <w:t xml:space="preserve">ve </w:t>
      </w:r>
      <w:r w:rsidRPr="008F6C06">
        <w:rPr>
          <w:rFonts w:cs="Calibri"/>
          <w:spacing w:val="1"/>
        </w:rPr>
        <w:t>p</w:t>
      </w:r>
      <w:r w:rsidRPr="008F6C06">
        <w:rPr>
          <w:rFonts w:cs="Calibri"/>
          <w:spacing w:val="-2"/>
        </w:rPr>
        <w:t>r</w:t>
      </w:r>
      <w:r w:rsidRPr="008F6C06">
        <w:rPr>
          <w:rFonts w:cs="Calibri"/>
        </w:rPr>
        <w:t>i</w:t>
      </w:r>
      <w:r w:rsidRPr="008F6C06">
        <w:rPr>
          <w:rFonts w:cs="Calibri"/>
          <w:spacing w:val="1"/>
        </w:rPr>
        <w:t>n</w:t>
      </w:r>
      <w:r w:rsidRPr="008F6C06">
        <w:rPr>
          <w:rFonts w:cs="Calibri"/>
        </w:rPr>
        <w:t xml:space="preserve">iesla </w:t>
      </w:r>
      <w:r w:rsidRPr="008F6C06">
        <w:rPr>
          <w:rFonts w:cs="Calibri"/>
          <w:spacing w:val="1"/>
        </w:rPr>
        <w:t>70 514</w:t>
      </w:r>
      <w:r w:rsidRPr="008F6C06">
        <w:rPr>
          <w:rFonts w:cs="Calibri"/>
        </w:rPr>
        <w:t xml:space="preserve"> s</w:t>
      </w:r>
      <w:r w:rsidRPr="008F6C06">
        <w:rPr>
          <w:rFonts w:cs="Calibri"/>
          <w:spacing w:val="1"/>
        </w:rPr>
        <w:t>p</w:t>
      </w:r>
      <w:r w:rsidRPr="008F6C06">
        <w:rPr>
          <w:rFonts w:cs="Calibri"/>
        </w:rPr>
        <w:t>ráv, vy</w:t>
      </w:r>
      <w:r w:rsidRPr="008F6C06">
        <w:rPr>
          <w:rFonts w:cs="Calibri"/>
          <w:spacing w:val="-1"/>
        </w:rPr>
        <w:t>d</w:t>
      </w:r>
      <w:r w:rsidRPr="008F6C06">
        <w:rPr>
          <w:rFonts w:cs="Calibri"/>
        </w:rPr>
        <w:t xml:space="preserve">ala 7 361 </w:t>
      </w:r>
      <w:r w:rsidRPr="008F6C06">
        <w:rPr>
          <w:rFonts w:cs="Calibri"/>
          <w:spacing w:val="1"/>
        </w:rPr>
        <w:t>z</w:t>
      </w:r>
      <w:r w:rsidRPr="008F6C06">
        <w:rPr>
          <w:rFonts w:cs="Calibri"/>
        </w:rPr>
        <w:t>v</w:t>
      </w:r>
      <w:r w:rsidRPr="008F6C06">
        <w:rPr>
          <w:rFonts w:cs="Calibri"/>
          <w:spacing w:val="1"/>
        </w:rPr>
        <w:t>u</w:t>
      </w:r>
      <w:r w:rsidRPr="008F6C06">
        <w:rPr>
          <w:rFonts w:cs="Calibri"/>
          <w:spacing w:val="-1"/>
        </w:rPr>
        <w:t>k</w:t>
      </w:r>
      <w:r w:rsidRPr="008F6C06">
        <w:rPr>
          <w:rFonts w:cs="Calibri"/>
        </w:rPr>
        <w:t>ov, 47 036</w:t>
      </w:r>
      <w:r w:rsidRPr="008F6C06">
        <w:rPr>
          <w:rFonts w:cs="Calibri"/>
          <w:spacing w:val="5"/>
        </w:rPr>
        <w:t xml:space="preserve"> </w:t>
      </w:r>
      <w:r w:rsidRPr="008F6C06">
        <w:rPr>
          <w:rFonts w:cs="Calibri"/>
          <w:spacing w:val="1"/>
        </w:rPr>
        <w:t>f</w:t>
      </w:r>
      <w:r w:rsidRPr="008F6C06">
        <w:rPr>
          <w:rFonts w:cs="Calibri"/>
        </w:rPr>
        <w:t>o</w:t>
      </w:r>
      <w:r w:rsidRPr="008F6C06">
        <w:rPr>
          <w:rFonts w:cs="Calibri"/>
          <w:spacing w:val="-1"/>
        </w:rPr>
        <w:t>t</w:t>
      </w:r>
      <w:r w:rsidRPr="008F6C06">
        <w:rPr>
          <w:rFonts w:cs="Calibri"/>
        </w:rPr>
        <w:t>ogra</w:t>
      </w:r>
      <w:r w:rsidRPr="008F6C06">
        <w:rPr>
          <w:rFonts w:cs="Calibri"/>
          <w:spacing w:val="1"/>
        </w:rPr>
        <w:t>f</w:t>
      </w:r>
      <w:r w:rsidRPr="008F6C06">
        <w:rPr>
          <w:rFonts w:cs="Calibri"/>
        </w:rPr>
        <w:t xml:space="preserve">ií a 1 895  </w:t>
      </w:r>
      <w:proofErr w:type="spellStart"/>
      <w:r w:rsidRPr="008F6C06">
        <w:rPr>
          <w:rFonts w:cs="Calibri"/>
        </w:rPr>
        <w:t>vi</w:t>
      </w:r>
      <w:r w:rsidRPr="008F6C06">
        <w:rPr>
          <w:rFonts w:cs="Calibri"/>
          <w:spacing w:val="1"/>
        </w:rPr>
        <w:t>d</w:t>
      </w:r>
      <w:r w:rsidRPr="008F6C06">
        <w:rPr>
          <w:rFonts w:cs="Calibri"/>
        </w:rPr>
        <w:t>eos</w:t>
      </w:r>
      <w:r w:rsidRPr="008F6C06">
        <w:rPr>
          <w:rFonts w:cs="Calibri"/>
          <w:spacing w:val="1"/>
        </w:rPr>
        <w:t>p</w:t>
      </w:r>
      <w:r w:rsidRPr="008F6C06">
        <w:rPr>
          <w:rFonts w:cs="Calibri"/>
        </w:rPr>
        <w:t>ráv</w:t>
      </w:r>
      <w:proofErr w:type="spellEnd"/>
      <w:r w:rsidRPr="008F6C06">
        <w:rPr>
          <w:rFonts w:cs="Calibri"/>
        </w:rPr>
        <w:t>.</w:t>
      </w:r>
      <w:r w:rsidRPr="008F6C06">
        <w:rPr>
          <w:rFonts w:cs="Calibri"/>
          <w:color w:val="FF0000"/>
        </w:rPr>
        <w:t xml:space="preserve"> </w:t>
      </w:r>
      <w:r w:rsidRPr="008F6C06">
        <w:rPr>
          <w:rFonts w:cs="Calibri"/>
        </w:rPr>
        <w:t xml:space="preserve">TASR TV odvysielala naživo 236 prenosov tlačových konferencií. </w:t>
      </w:r>
    </w:p>
    <w:p w:rsidR="008F6C06" w:rsidRPr="008F6C06" w:rsidRDefault="008F6C06" w:rsidP="008F6C06">
      <w:pPr>
        <w:spacing w:before="120" w:after="0" w:line="276" w:lineRule="auto"/>
        <w:jc w:val="both"/>
        <w:rPr>
          <w:rFonts w:cs="Calibri"/>
        </w:rPr>
      </w:pPr>
      <w:r w:rsidRPr="008F6C06">
        <w:rPr>
          <w:rFonts w:cs="Calibri"/>
          <w:shd w:val="clear" w:color="auto" w:fill="FFFFFF"/>
        </w:rPr>
        <w:t xml:space="preserve">     Novela zákona o TASR vytvorila od 1. januára 2024 stabilnejší rámec financovania verejnoprávnej agentúry a úloh vo verejnom záujme.</w:t>
      </w:r>
      <w:r w:rsidRPr="008F6C06">
        <w:rPr>
          <w:rFonts w:cs="Calibri"/>
          <w:kern w:val="2"/>
        </w:rPr>
        <w:t xml:space="preserve">  </w:t>
      </w:r>
      <w:r w:rsidRPr="008F6C06">
        <w:rPr>
          <w:rFonts w:cs="Calibri"/>
        </w:rPr>
        <w:t xml:space="preserve">Ad hoc uzatvárané dohody so štátom nahradil </w:t>
      </w:r>
      <w:proofErr w:type="spellStart"/>
      <w:r w:rsidRPr="008F6C06">
        <w:rPr>
          <w:rFonts w:cs="Calibri"/>
        </w:rPr>
        <w:t>nárokovateľný</w:t>
      </w:r>
      <w:proofErr w:type="spellEnd"/>
      <w:r w:rsidRPr="008F6C06">
        <w:rPr>
          <w:rFonts w:cs="Calibri"/>
        </w:rPr>
        <w:t xml:space="preserve"> príspevok zo štátneho rozpočtu vo výške 0,0029 percenta z HDP.</w:t>
      </w:r>
    </w:p>
    <w:p w:rsidR="008F6C06" w:rsidRPr="008F6C06" w:rsidRDefault="008F6C06" w:rsidP="008F6C06">
      <w:pPr>
        <w:pStyle w:val="Odsekzoznamu"/>
        <w:spacing w:before="120" w:after="0"/>
        <w:ind w:left="0"/>
        <w:contextualSpacing w:val="0"/>
        <w:jc w:val="both"/>
        <w:rPr>
          <w:rFonts w:cs="Arial"/>
          <w:bCs/>
        </w:rPr>
      </w:pPr>
      <w:r w:rsidRPr="008F6C06">
        <w:rPr>
          <w:rFonts w:cs="Arial"/>
          <w:bCs/>
        </w:rPr>
        <w:t xml:space="preserve">     Príjmy TASR za I. polrok 2024  boli vo výške 5 026 571, výdavky boli vykázané vo výške 3 148 252 EUR. Tlačová agentúra I. polrok 2024 ukončila s prebytkom vo výške  1 878 319 EUR. </w:t>
      </w:r>
    </w:p>
    <w:p w:rsidR="008F6C06" w:rsidRPr="008F6C06" w:rsidRDefault="008F6C06" w:rsidP="008F6C06">
      <w:pPr>
        <w:pStyle w:val="Odsekzoznamu"/>
        <w:spacing w:before="120" w:after="0"/>
        <w:ind w:left="0"/>
        <w:contextualSpacing w:val="0"/>
        <w:jc w:val="both"/>
        <w:rPr>
          <w:rFonts w:cs="Courier New"/>
          <w:bCs/>
          <w:iCs/>
        </w:rPr>
      </w:pPr>
      <w:r w:rsidRPr="008F6C06">
        <w:rPr>
          <w:rFonts w:cs="Courier New"/>
          <w:bCs/>
          <w:iCs/>
        </w:rPr>
        <w:t xml:space="preserve">     Výšku položky granty a transfery (EK 310) ovplyvnil príspevok Ministerstva kultúry SR, ktorý bol na základe zmluvy o poskytovaní služieb vo verejnom záujme poskytnutý  tlačovej agentúre na rok 2024 vo výške 3 179 710,80 EUR. Uvedené finančné prostriedky boli poskytnuté na krytie bežných výdavkov a boli prijaté  v plnej výške v I. polroku 2024.  </w:t>
      </w:r>
    </w:p>
    <w:p w:rsidR="008F6C06" w:rsidRPr="008F6C06" w:rsidRDefault="008F6C06" w:rsidP="008F6C06">
      <w:pPr>
        <w:pStyle w:val="Pta"/>
        <w:tabs>
          <w:tab w:val="left" w:pos="708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8F6C06">
        <w:rPr>
          <w:rFonts w:ascii="Calibri" w:hAnsi="Calibri" w:cs="Arial"/>
          <w:sz w:val="22"/>
          <w:szCs w:val="22"/>
        </w:rPr>
        <w:t xml:space="preserve">     Súhrnné náklady dosiahli za I. polrok  výšku 2 805 448 EUR. Celkové výnosy za hodnotené obdobie dosiahli čiastku  2 964 370 EUR. Agentúra ukončila  I. polrok   so  ziskom vo  výške  158 922 EUR. </w:t>
      </w:r>
    </w:p>
    <w:p w:rsidR="008F6C06" w:rsidRPr="008F6C06" w:rsidRDefault="008F6C06" w:rsidP="008F6C06">
      <w:pPr>
        <w:pStyle w:val="Pta"/>
        <w:tabs>
          <w:tab w:val="left" w:pos="708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8F6C06">
        <w:rPr>
          <w:rFonts w:ascii="Calibri" w:hAnsi="Calibri" w:cs="Arial"/>
          <w:bCs/>
          <w:sz w:val="22"/>
          <w:szCs w:val="22"/>
        </w:rPr>
        <w:t xml:space="preserve">     TASR priniesla všetky podstatné informácie z domova, zahraničia, ekonomiky, kultúry, športu a ďalších oblastí života. Významnými spravodajskými projektmi boli voľby prezidenta SR a voľby do Európskeho parlamentu.</w:t>
      </w:r>
      <w:r w:rsidRPr="008F6C06">
        <w:rPr>
          <w:rFonts w:ascii="Calibri" w:hAnsi="Calibri" w:cs="Arial"/>
          <w:sz w:val="22"/>
          <w:szCs w:val="22"/>
        </w:rPr>
        <w:t xml:space="preserve"> Agentúra dala rovnaký priestor všetkým kandidujúcim subjektom, volebný deň zaznamenala multimediálne v Bratislave i v regiónoch. TASR bola záložným pracoviskom Štatistického úradu SR pre zverejňovanie výsledkov volieb. </w:t>
      </w:r>
    </w:p>
    <w:p w:rsidR="008F6C06" w:rsidRPr="008F6C06" w:rsidRDefault="008F6C06" w:rsidP="008F6C06">
      <w:pPr>
        <w:pStyle w:val="Pta"/>
        <w:tabs>
          <w:tab w:val="left" w:pos="708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8F6C06">
        <w:rPr>
          <w:rFonts w:ascii="Calibri" w:hAnsi="Calibri" w:cs="Arial"/>
          <w:sz w:val="22"/>
          <w:szCs w:val="22"/>
        </w:rPr>
        <w:t xml:space="preserve">     TASR informovala o problematike kompetenčného zákona, novele Trestného zákona, dianí v súdnictve, cenách energií, vyplácaní rodičovských dôchodkov, schválení  trinástych dôchodkov, bezpečnostných otázkach.</w:t>
      </w:r>
    </w:p>
    <w:p w:rsidR="008F6C06" w:rsidRPr="008F6C06" w:rsidRDefault="008F6C06" w:rsidP="008F6C06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bCs/>
        </w:rPr>
      </w:pPr>
      <w:r w:rsidRPr="008F6C06">
        <w:rPr>
          <w:rFonts w:cs="Calibri"/>
          <w:bCs/>
        </w:rPr>
        <w:t xml:space="preserve">      Redaktori boli pri rokovaniach vlády SR v Bratislave i v regiónoch, pri riadnych i mimoriadnych schôdzach Národnej rady SR či pri kľúčových rozhodnutiach Ústavného súdu SR i ďalších súdov.</w:t>
      </w:r>
    </w:p>
    <w:p w:rsidR="008F6C06" w:rsidRPr="008F6C06" w:rsidRDefault="008F6C06" w:rsidP="008F6C06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</w:rPr>
      </w:pPr>
      <w:r w:rsidRPr="008F6C06">
        <w:rPr>
          <w:rFonts w:cs="Calibri"/>
          <w:bCs/>
        </w:rPr>
        <w:t xml:space="preserve">     Neočakávanou mimoriadnou udalosťou bol atentát na premiéra SR </w:t>
      </w:r>
      <w:proofErr w:type="spellStart"/>
      <w:r w:rsidRPr="008F6C06">
        <w:rPr>
          <w:rFonts w:cs="Calibri"/>
          <w:bCs/>
        </w:rPr>
        <w:t>Roberta</w:t>
      </w:r>
      <w:proofErr w:type="spellEnd"/>
      <w:r w:rsidRPr="008F6C06">
        <w:rPr>
          <w:rFonts w:cs="Calibri"/>
          <w:bCs/>
        </w:rPr>
        <w:t xml:space="preserve"> Fica.</w:t>
      </w:r>
      <w:r w:rsidRPr="008F6C06">
        <w:rPr>
          <w:rFonts w:cs="Calibri"/>
        </w:rPr>
        <w:t xml:space="preserve"> TASR bola jedným z prvých médií, ktorá vďaka prítomnosti regionálnej redaktorky a fotografa na mieste udalosti o tomto čine informovala. </w:t>
      </w:r>
    </w:p>
    <w:p w:rsidR="008F6C06" w:rsidRPr="008F6C06" w:rsidRDefault="008F6C06" w:rsidP="008F6C06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</w:rPr>
      </w:pPr>
      <w:r w:rsidRPr="008F6C06">
        <w:rPr>
          <w:rFonts w:cs="Calibri"/>
        </w:rPr>
        <w:t xml:space="preserve">     Zahraničná redakcia sledovala konflikt na Ukrajine i v Pásme Gazy, primárky v USA, voľby prezidenta v Rusku, parlamentné voľby vo Francúzsku. Osobitní spravodajcovia TASR sprevádzali na zahraničných cestách ústavných činiteľov.</w:t>
      </w:r>
    </w:p>
    <w:p w:rsidR="008F6C06" w:rsidRPr="008F6C06" w:rsidRDefault="008F6C06" w:rsidP="008F6C06">
      <w:pPr>
        <w:tabs>
          <w:tab w:val="left" w:pos="10773"/>
        </w:tabs>
        <w:spacing w:before="120" w:after="0" w:line="276" w:lineRule="auto"/>
        <w:ind w:right="-40"/>
        <w:jc w:val="both"/>
        <w:rPr>
          <w:rFonts w:cs="Calibri"/>
        </w:rPr>
      </w:pPr>
      <w:r w:rsidRPr="008F6C06">
        <w:rPr>
          <w:rFonts w:cs="Calibri"/>
        </w:rPr>
        <w:t xml:space="preserve">     V exportnom anglickom a maďarskom servise dominovali témy volieb a atentátu na premiéra, ekonomický a politický vývoj na Slovensku, úspechy Petry </w:t>
      </w:r>
      <w:proofErr w:type="spellStart"/>
      <w:r w:rsidRPr="008F6C06">
        <w:rPr>
          <w:rFonts w:cs="Calibri"/>
        </w:rPr>
        <w:t>Vlhovej</w:t>
      </w:r>
      <w:proofErr w:type="spellEnd"/>
      <w:r w:rsidRPr="008F6C06">
        <w:rPr>
          <w:rFonts w:cs="Calibri"/>
        </w:rPr>
        <w:t xml:space="preserve"> či výstupy dvoch žien zo SR na Mount Everest.</w:t>
      </w:r>
    </w:p>
    <w:p w:rsidR="008F6C06" w:rsidRPr="008F6C06" w:rsidRDefault="008F6C06" w:rsidP="008F6C06">
      <w:pPr>
        <w:tabs>
          <w:tab w:val="left" w:pos="10773"/>
        </w:tabs>
        <w:spacing w:before="120" w:after="0" w:line="276" w:lineRule="auto"/>
        <w:ind w:right="-40"/>
        <w:jc w:val="both"/>
        <w:rPr>
          <w:rFonts w:cs="Calibri"/>
          <w:bCs/>
        </w:rPr>
      </w:pPr>
      <w:r w:rsidRPr="008F6C06">
        <w:rPr>
          <w:rFonts w:cs="Calibri"/>
        </w:rPr>
        <w:t xml:space="preserve">     Redaktori TASR vycestovali </w:t>
      </w:r>
      <w:r w:rsidRPr="008F6C06">
        <w:rPr>
          <w:rFonts w:cs="Calibri"/>
          <w:bCs/>
        </w:rPr>
        <w:t xml:space="preserve">s prezidentkou </w:t>
      </w:r>
      <w:r w:rsidRPr="008F6C06">
        <w:rPr>
          <w:rFonts w:cs="Calibri"/>
        </w:rPr>
        <w:t>na oficiálnu návštevu</w:t>
      </w:r>
      <w:r w:rsidRPr="008F6C06">
        <w:rPr>
          <w:rFonts w:cs="Calibri"/>
          <w:bCs/>
        </w:rPr>
        <w:t xml:space="preserve"> </w:t>
      </w:r>
      <w:r w:rsidRPr="008F6C06">
        <w:rPr>
          <w:rFonts w:cs="Calibri"/>
        </w:rPr>
        <w:t>Kanady a USA</w:t>
      </w:r>
      <w:r w:rsidRPr="008F6C06">
        <w:rPr>
          <w:rFonts w:cs="Calibri"/>
          <w:bCs/>
        </w:rPr>
        <w:t xml:space="preserve">, v apríli boli v </w:t>
      </w:r>
      <w:r w:rsidRPr="008F6C06">
        <w:rPr>
          <w:rFonts w:cs="Calibri"/>
        </w:rPr>
        <w:t>Poľsku,</w:t>
      </w:r>
      <w:r w:rsidRPr="008F6C06">
        <w:rPr>
          <w:rFonts w:cs="Calibri"/>
          <w:bCs/>
        </w:rPr>
        <w:t xml:space="preserve"> koncom mája v </w:t>
      </w:r>
      <w:r w:rsidRPr="008F6C06">
        <w:rPr>
          <w:rFonts w:cs="Calibri"/>
        </w:rPr>
        <w:t>Rakúsku.</w:t>
      </w:r>
      <w:r w:rsidRPr="008F6C06">
        <w:rPr>
          <w:rFonts w:cs="Calibri"/>
          <w:bCs/>
        </w:rPr>
        <w:t xml:space="preserve"> Zúčastnili sa na </w:t>
      </w:r>
      <w:r w:rsidRPr="008F6C06">
        <w:rPr>
          <w:rFonts w:cs="Calibri"/>
        </w:rPr>
        <w:t xml:space="preserve">stretnutí premiéra R. Fica </w:t>
      </w:r>
      <w:r w:rsidRPr="008F6C06">
        <w:rPr>
          <w:rFonts w:cs="Calibri"/>
          <w:bCs/>
        </w:rPr>
        <w:t xml:space="preserve">s nemeckým kancelárom </w:t>
      </w:r>
      <w:r w:rsidRPr="008F6C06">
        <w:rPr>
          <w:rFonts w:cs="Calibri"/>
        </w:rPr>
        <w:t>v Berlíne</w:t>
      </w:r>
      <w:r w:rsidRPr="008F6C06">
        <w:rPr>
          <w:rFonts w:cs="Calibri"/>
          <w:bCs/>
        </w:rPr>
        <w:t xml:space="preserve">. Cestovali aj na </w:t>
      </w:r>
      <w:r w:rsidRPr="008F6C06">
        <w:rPr>
          <w:rFonts w:cs="Calibri"/>
        </w:rPr>
        <w:t xml:space="preserve">Cyprus </w:t>
      </w:r>
      <w:r w:rsidRPr="008F6C06">
        <w:rPr>
          <w:rFonts w:cs="Calibri"/>
          <w:bCs/>
        </w:rPr>
        <w:t>s ministrom zahraničných vecí</w:t>
      </w:r>
      <w:r w:rsidRPr="008F6C06">
        <w:rPr>
          <w:rFonts w:cs="Calibri"/>
        </w:rPr>
        <w:t xml:space="preserve">  J. </w:t>
      </w:r>
      <w:proofErr w:type="spellStart"/>
      <w:r w:rsidRPr="008F6C06">
        <w:rPr>
          <w:rFonts w:cs="Calibri"/>
        </w:rPr>
        <w:t>Blanárom</w:t>
      </w:r>
      <w:proofErr w:type="spellEnd"/>
      <w:r w:rsidRPr="008F6C06">
        <w:rPr>
          <w:rFonts w:cs="Calibri"/>
          <w:bCs/>
        </w:rPr>
        <w:t xml:space="preserve">.  S novým prezidentom </w:t>
      </w:r>
      <w:r w:rsidRPr="008F6C06">
        <w:rPr>
          <w:rFonts w:cs="Calibri"/>
        </w:rPr>
        <w:t xml:space="preserve">P. </w:t>
      </w:r>
      <w:proofErr w:type="spellStart"/>
      <w:r w:rsidRPr="008F6C06">
        <w:rPr>
          <w:rFonts w:cs="Calibri"/>
        </w:rPr>
        <w:t>Pellegrinim</w:t>
      </w:r>
      <w:proofErr w:type="spellEnd"/>
      <w:r w:rsidRPr="008F6C06">
        <w:rPr>
          <w:rFonts w:cs="Calibri"/>
          <w:bCs/>
        </w:rPr>
        <w:t xml:space="preserve"> absolvovali koncom júna  prvú zahraničnú cestu do </w:t>
      </w:r>
      <w:r w:rsidRPr="008F6C06">
        <w:rPr>
          <w:rFonts w:cs="Calibri"/>
        </w:rPr>
        <w:t>Českej republiky a do Bruselu.</w:t>
      </w:r>
      <w:r w:rsidRPr="008F6C06">
        <w:rPr>
          <w:rFonts w:cs="Calibri"/>
          <w:bCs/>
        </w:rPr>
        <w:t xml:space="preserve"> </w:t>
      </w:r>
    </w:p>
    <w:p w:rsidR="008F6C06" w:rsidRPr="008F6C06" w:rsidRDefault="008F6C06" w:rsidP="008F6C06">
      <w:pPr>
        <w:tabs>
          <w:tab w:val="left" w:pos="10773"/>
        </w:tabs>
        <w:spacing w:before="120" w:after="0" w:line="276" w:lineRule="auto"/>
        <w:ind w:right="-40"/>
        <w:jc w:val="both"/>
        <w:rPr>
          <w:rFonts w:cs="Calibri"/>
        </w:rPr>
      </w:pPr>
      <w:r w:rsidRPr="008F6C06">
        <w:rPr>
          <w:rFonts w:cs="Calibri"/>
          <w:bCs/>
        </w:rPr>
        <w:lastRenderedPageBreak/>
        <w:t xml:space="preserve">     </w:t>
      </w:r>
      <w:r w:rsidRPr="008F6C06">
        <w:rPr>
          <w:rFonts w:cs="Calibri"/>
        </w:rPr>
        <w:t>V oblasti športu</w:t>
      </w:r>
      <w:r w:rsidRPr="008F6C06">
        <w:rPr>
          <w:rFonts w:cs="Calibri"/>
          <w:bCs/>
        </w:rPr>
        <w:t xml:space="preserve"> reportéri vyrazili na </w:t>
      </w:r>
      <w:r w:rsidRPr="008F6C06">
        <w:rPr>
          <w:rFonts w:cs="Calibri"/>
        </w:rPr>
        <w:t xml:space="preserve">Svetový pohár v lyžovaní s Petrou </w:t>
      </w:r>
      <w:proofErr w:type="spellStart"/>
      <w:r w:rsidRPr="008F6C06">
        <w:rPr>
          <w:rFonts w:cs="Calibri"/>
        </w:rPr>
        <w:t>Vlhovou</w:t>
      </w:r>
      <w:proofErr w:type="spellEnd"/>
      <w:r w:rsidRPr="008F6C06">
        <w:rPr>
          <w:rFonts w:cs="Calibri"/>
        </w:rPr>
        <w:t xml:space="preserve"> do </w:t>
      </w:r>
      <w:proofErr w:type="spellStart"/>
      <w:r w:rsidRPr="008F6C06">
        <w:rPr>
          <w:rFonts w:cs="Calibri"/>
        </w:rPr>
        <w:t>Kranskej</w:t>
      </w:r>
      <w:proofErr w:type="spellEnd"/>
      <w:r w:rsidRPr="008F6C06">
        <w:rPr>
          <w:rFonts w:cs="Calibri"/>
        </w:rPr>
        <w:t xml:space="preserve"> Hory i </w:t>
      </w:r>
      <w:proofErr w:type="spellStart"/>
      <w:r w:rsidRPr="008F6C06">
        <w:rPr>
          <w:rFonts w:cs="Calibri"/>
        </w:rPr>
        <w:t>Flachau</w:t>
      </w:r>
      <w:proofErr w:type="spellEnd"/>
      <w:r w:rsidRPr="008F6C06">
        <w:rPr>
          <w:rFonts w:cs="Calibri"/>
          <w:bCs/>
        </w:rPr>
        <w:t xml:space="preserve">. TASR zaznamenala </w:t>
      </w:r>
      <w:r w:rsidRPr="008F6C06">
        <w:rPr>
          <w:rFonts w:cs="Calibri"/>
        </w:rPr>
        <w:t>MS v hokeji v ČR</w:t>
      </w:r>
      <w:r w:rsidRPr="008F6C06">
        <w:rPr>
          <w:rFonts w:cs="Calibri"/>
          <w:bCs/>
        </w:rPr>
        <w:t xml:space="preserve"> i účasť slovenských futbalistov </w:t>
      </w:r>
      <w:r w:rsidRPr="008F6C06">
        <w:rPr>
          <w:rFonts w:cs="Calibri"/>
        </w:rPr>
        <w:t xml:space="preserve">na EURE 24 v Nemecku. </w:t>
      </w:r>
    </w:p>
    <w:p w:rsidR="008F6C06" w:rsidRPr="008F6C06" w:rsidRDefault="008F6C06" w:rsidP="008F6C06">
      <w:pPr>
        <w:spacing w:before="120" w:after="0" w:line="276" w:lineRule="auto"/>
        <w:jc w:val="both"/>
        <w:rPr>
          <w:rFonts w:cs="Calibri"/>
        </w:rPr>
      </w:pPr>
      <w:r w:rsidRPr="008F6C06">
        <w:rPr>
          <w:rFonts w:cs="Calibri"/>
        </w:rPr>
        <w:t xml:space="preserve">     Dokumentačná redakcia priniesla profily a rozhovory s jubilantmi ako napr. </w:t>
      </w:r>
      <w:proofErr w:type="spellStart"/>
      <w:r w:rsidRPr="008F6C06">
        <w:rPr>
          <w:rFonts w:cs="Calibri"/>
        </w:rPr>
        <w:t>Oldo</w:t>
      </w:r>
      <w:proofErr w:type="spellEnd"/>
      <w:r w:rsidRPr="008F6C06">
        <w:rPr>
          <w:rFonts w:cs="Calibri"/>
        </w:rPr>
        <w:t xml:space="preserve"> </w:t>
      </w:r>
      <w:proofErr w:type="spellStart"/>
      <w:r w:rsidRPr="008F6C06">
        <w:rPr>
          <w:rFonts w:cs="Calibri"/>
        </w:rPr>
        <w:t>Hlaváček</w:t>
      </w:r>
      <w:proofErr w:type="spellEnd"/>
      <w:r w:rsidRPr="008F6C06">
        <w:rPr>
          <w:rFonts w:cs="Calibri"/>
        </w:rPr>
        <w:t xml:space="preserve">, Ján Kozák, Ivan </w:t>
      </w:r>
      <w:proofErr w:type="spellStart"/>
      <w:r w:rsidRPr="008F6C06">
        <w:rPr>
          <w:rFonts w:cs="Calibri"/>
        </w:rPr>
        <w:t>Štrpka</w:t>
      </w:r>
      <w:proofErr w:type="spellEnd"/>
      <w:r w:rsidRPr="008F6C06">
        <w:rPr>
          <w:rFonts w:cs="Calibri"/>
        </w:rPr>
        <w:t xml:space="preserve">, Miloš </w:t>
      </w:r>
      <w:proofErr w:type="spellStart"/>
      <w:r w:rsidRPr="008F6C06">
        <w:rPr>
          <w:rFonts w:cs="Calibri"/>
        </w:rPr>
        <w:t>Mečíř</w:t>
      </w:r>
      <w:proofErr w:type="spellEnd"/>
      <w:r w:rsidRPr="008F6C06">
        <w:rPr>
          <w:rFonts w:cs="Calibri"/>
        </w:rPr>
        <w:t xml:space="preserve">, Štefan </w:t>
      </w:r>
      <w:proofErr w:type="spellStart"/>
      <w:r w:rsidRPr="008F6C06">
        <w:rPr>
          <w:rFonts w:cs="Calibri"/>
        </w:rPr>
        <w:t>Kvietik</w:t>
      </w:r>
      <w:proofErr w:type="spellEnd"/>
      <w:r w:rsidRPr="008F6C06">
        <w:rPr>
          <w:rFonts w:cs="Calibri"/>
        </w:rPr>
        <w:t xml:space="preserve">, Juraj </w:t>
      </w:r>
      <w:proofErr w:type="spellStart"/>
      <w:r w:rsidRPr="008F6C06">
        <w:rPr>
          <w:rFonts w:cs="Calibri"/>
        </w:rPr>
        <w:t>Nvota</w:t>
      </w:r>
      <w:proofErr w:type="spellEnd"/>
      <w:r w:rsidRPr="008F6C06">
        <w:rPr>
          <w:rFonts w:cs="Calibri"/>
        </w:rPr>
        <w:t xml:space="preserve">, Ľuboš Zeman či Ivan </w:t>
      </w:r>
      <w:proofErr w:type="spellStart"/>
      <w:r w:rsidRPr="008F6C06">
        <w:rPr>
          <w:rFonts w:cs="Calibri"/>
        </w:rPr>
        <w:t>Bella</w:t>
      </w:r>
      <w:proofErr w:type="spellEnd"/>
      <w:r w:rsidRPr="008F6C06">
        <w:rPr>
          <w:rFonts w:cs="Calibri"/>
        </w:rPr>
        <w:t xml:space="preserve">. </w:t>
      </w:r>
    </w:p>
    <w:p w:rsidR="008F6C06" w:rsidRPr="008F6C06" w:rsidRDefault="008F6C06" w:rsidP="008F6C06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="Calibri"/>
          <w:spacing w:val="2"/>
        </w:rPr>
      </w:pPr>
      <w:r w:rsidRPr="008F6C06">
        <w:rPr>
          <w:rFonts w:cs="Calibri"/>
          <w:bCs/>
          <w:spacing w:val="2"/>
        </w:rPr>
        <w:t xml:space="preserve">     Agentúra zaznamenávala udalosti na celoslovenskej i regionálnej úrovni.</w:t>
      </w:r>
      <w:r w:rsidRPr="008F6C06">
        <w:rPr>
          <w:rFonts w:cs="Calibri"/>
          <w:spacing w:val="2"/>
        </w:rPr>
        <w:t xml:space="preserve"> </w:t>
      </w:r>
      <w:r w:rsidRPr="008F6C06">
        <w:rPr>
          <w:rFonts w:cs="Calibri"/>
          <w:bCs/>
          <w:spacing w:val="2"/>
        </w:rPr>
        <w:t>V regiónoch posilnila a obmenila svoje redakčné tímy</w:t>
      </w:r>
      <w:r w:rsidRPr="008F6C06">
        <w:rPr>
          <w:rFonts w:cs="Calibri"/>
          <w:spacing w:val="2"/>
        </w:rPr>
        <w:t xml:space="preserve">, pribudol spravodajca v Púchove, fotografka v Prešove a nový vydávajúci v Žiline. Regionálne pokrytie je relevantné nielen v bežnom období, ale jeho význam stúpa i pri mimoriadnych udalostiach ako bol atentát na premiéra SR v Novákoch.     </w:t>
      </w:r>
    </w:p>
    <w:p w:rsidR="008F6C06" w:rsidRPr="008F6C06" w:rsidRDefault="008F6C06" w:rsidP="008F6C06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="Calibri"/>
          <w:bCs/>
          <w:spacing w:val="2"/>
        </w:rPr>
      </w:pPr>
      <w:r w:rsidRPr="008F6C06">
        <w:rPr>
          <w:rFonts w:cs="Calibri"/>
          <w:spacing w:val="2"/>
        </w:rPr>
        <w:t xml:space="preserve">     Veľkým prínosom v zahraničnom spravodajstve je </w:t>
      </w:r>
      <w:r w:rsidRPr="008F6C06">
        <w:rPr>
          <w:rFonts w:cs="Calibri"/>
          <w:bCs/>
          <w:spacing w:val="2"/>
        </w:rPr>
        <w:t>pozícia stálej spravodajkyne v Prahe</w:t>
      </w:r>
      <w:r w:rsidRPr="008F6C06">
        <w:rPr>
          <w:rFonts w:cs="Calibri"/>
          <w:spacing w:val="2"/>
        </w:rPr>
        <w:t xml:space="preserve">. Pražská redaktorka prináša správy, fotografie i videá, ktoré sú významným oživením agentúrnych servisov. TASR v hodnotenom období posilnila pozíciu spravodajcu pre dianie v Bruseli, </w:t>
      </w:r>
      <w:r w:rsidRPr="008F6C06">
        <w:rPr>
          <w:rFonts w:cs="Calibri"/>
          <w:bCs/>
          <w:spacing w:val="2"/>
        </w:rPr>
        <w:t xml:space="preserve">pripravuje sa nová pozícia spravodajcu v Poľsku. </w:t>
      </w:r>
    </w:p>
    <w:p w:rsidR="008F6C06" w:rsidRPr="008F6C06" w:rsidRDefault="008F6C06" w:rsidP="008F6C06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="Calibri"/>
          <w:spacing w:val="2"/>
        </w:rPr>
      </w:pPr>
      <w:r w:rsidRPr="008F6C06">
        <w:rPr>
          <w:rFonts w:cs="Calibri"/>
          <w:bCs/>
          <w:spacing w:val="2"/>
        </w:rPr>
        <w:t xml:space="preserve">     TASR zmluvne spolupracuje s vyše 20 zahraničnými agentúrami</w:t>
      </w:r>
      <w:r w:rsidRPr="008F6C06">
        <w:rPr>
          <w:rFonts w:cs="Calibri"/>
          <w:spacing w:val="2"/>
        </w:rPr>
        <w:t xml:space="preserve">, vrátane AP, francúzskej AFP, nemeckej DPA, čínskej </w:t>
      </w:r>
      <w:proofErr w:type="spellStart"/>
      <w:r w:rsidRPr="008F6C06">
        <w:rPr>
          <w:rFonts w:cs="Calibri"/>
          <w:spacing w:val="2"/>
        </w:rPr>
        <w:t>Xinhua</w:t>
      </w:r>
      <w:proofErr w:type="spellEnd"/>
      <w:r w:rsidRPr="008F6C06">
        <w:rPr>
          <w:rFonts w:cs="Calibri"/>
          <w:spacing w:val="2"/>
        </w:rPr>
        <w:t xml:space="preserve">, tureckej </w:t>
      </w:r>
      <w:proofErr w:type="spellStart"/>
      <w:r w:rsidRPr="008F6C06">
        <w:rPr>
          <w:rFonts w:cs="Calibri"/>
          <w:spacing w:val="2"/>
        </w:rPr>
        <w:t>Anadolu</w:t>
      </w:r>
      <w:proofErr w:type="spellEnd"/>
      <w:r w:rsidRPr="008F6C06">
        <w:rPr>
          <w:rFonts w:cs="Calibri"/>
          <w:spacing w:val="2"/>
        </w:rPr>
        <w:t xml:space="preserve">, talianskej ANSA, kórejskej </w:t>
      </w:r>
      <w:proofErr w:type="spellStart"/>
      <w:r w:rsidRPr="008F6C06">
        <w:rPr>
          <w:rFonts w:cs="Calibri"/>
          <w:spacing w:val="2"/>
        </w:rPr>
        <w:t>Yonhap</w:t>
      </w:r>
      <w:proofErr w:type="spellEnd"/>
      <w:r w:rsidRPr="008F6C06">
        <w:rPr>
          <w:rFonts w:cs="Calibri"/>
          <w:spacing w:val="2"/>
        </w:rPr>
        <w:t>. V prvom</w:t>
      </w:r>
      <w:r w:rsidRPr="008F6C06">
        <w:rPr>
          <w:rFonts w:cs="Calibri"/>
          <w:bCs/>
          <w:spacing w:val="2"/>
        </w:rPr>
        <w:t xml:space="preserve"> polroku 2024 TASR podpísala zmluvu s agentúrou </w:t>
      </w:r>
      <w:proofErr w:type="spellStart"/>
      <w:r w:rsidRPr="008F6C06">
        <w:rPr>
          <w:rFonts w:cs="Calibri"/>
          <w:bCs/>
          <w:spacing w:val="2"/>
        </w:rPr>
        <w:t>Reuters</w:t>
      </w:r>
      <w:proofErr w:type="spellEnd"/>
      <w:r w:rsidRPr="008F6C06">
        <w:rPr>
          <w:rFonts w:cs="Calibri"/>
          <w:bCs/>
          <w:spacing w:val="2"/>
        </w:rPr>
        <w:t>, agentúrou TASS a </w:t>
      </w:r>
      <w:proofErr w:type="spellStart"/>
      <w:r w:rsidRPr="008F6C06">
        <w:rPr>
          <w:rFonts w:cs="Calibri"/>
          <w:bCs/>
          <w:spacing w:val="2"/>
        </w:rPr>
        <w:t>Ukrinform</w:t>
      </w:r>
      <w:proofErr w:type="spellEnd"/>
      <w:r w:rsidRPr="008F6C06">
        <w:rPr>
          <w:rFonts w:cs="Calibri"/>
          <w:bCs/>
          <w:spacing w:val="2"/>
        </w:rPr>
        <w:t xml:space="preserve">. </w:t>
      </w:r>
      <w:r w:rsidRPr="008F6C06">
        <w:rPr>
          <w:rFonts w:cs="Calibri"/>
          <w:spacing w:val="2"/>
        </w:rPr>
        <w:t xml:space="preserve">Ide o obojstranné zmluvy, ktoré zahŕňajú vzájomné preberanie informácií v anglickom jazyku. Cieľom TASR je posilniť rozmanitosť zdrojov a výraznejšie využívať menšie národné agentúry (napr. chorvátska HINA, rakúska APA, bulharská BTA, portugalská </w:t>
      </w:r>
      <w:proofErr w:type="spellStart"/>
      <w:r w:rsidRPr="008F6C06">
        <w:rPr>
          <w:rFonts w:cs="Calibri"/>
          <w:spacing w:val="2"/>
        </w:rPr>
        <w:t>Lusa</w:t>
      </w:r>
      <w:proofErr w:type="spellEnd"/>
      <w:r w:rsidRPr="008F6C06">
        <w:rPr>
          <w:rFonts w:cs="Calibri"/>
          <w:spacing w:val="2"/>
        </w:rPr>
        <w:t xml:space="preserve"> apod.).</w:t>
      </w:r>
    </w:p>
    <w:p w:rsidR="008F6C06" w:rsidRPr="008F6C06" w:rsidRDefault="008F6C06" w:rsidP="008F6C06">
      <w:pPr>
        <w:pStyle w:val="Standard"/>
        <w:spacing w:before="120" w:line="276" w:lineRule="auto"/>
        <w:jc w:val="both"/>
        <w:rPr>
          <w:rFonts w:ascii="Calibri" w:hAnsi="Calibri" w:cs="Calibri"/>
          <w:spacing w:val="-2"/>
          <w:sz w:val="22"/>
          <w:szCs w:val="22"/>
        </w:rPr>
      </w:pPr>
      <w:r w:rsidRPr="008F6C06">
        <w:rPr>
          <w:rFonts w:ascii="Calibri" w:hAnsi="Calibri" w:cs="Calibri"/>
          <w:spacing w:val="-2"/>
          <w:sz w:val="22"/>
          <w:szCs w:val="22"/>
        </w:rPr>
        <w:t xml:space="preserve">     TASR v zmysle úloh vo verejnom záujme a zákona 395/2002 o archívoch a registratúrach dopĺňala svoj rozsiahly </w:t>
      </w:r>
      <w:proofErr w:type="spellStart"/>
      <w:r w:rsidRPr="008F6C06">
        <w:rPr>
          <w:rFonts w:ascii="Calibri" w:hAnsi="Calibri" w:cs="Calibri"/>
          <w:spacing w:val="-2"/>
          <w:sz w:val="22"/>
          <w:szCs w:val="22"/>
        </w:rPr>
        <w:t>fotoarchív</w:t>
      </w:r>
      <w:proofErr w:type="spellEnd"/>
      <w:r w:rsidRPr="008F6C06">
        <w:rPr>
          <w:rFonts w:ascii="Calibri" w:hAnsi="Calibri" w:cs="Calibri"/>
          <w:spacing w:val="-2"/>
          <w:sz w:val="22"/>
          <w:szCs w:val="22"/>
        </w:rPr>
        <w:t xml:space="preserve">, prinášala vyhlásenia, oznámenia, stanoviská oprávnených subjektov, zabezpečovala informácie v dvoch cudzích jazykoch. Web </w:t>
      </w:r>
      <w:proofErr w:type="spellStart"/>
      <w:r w:rsidRPr="008F6C06">
        <w:rPr>
          <w:rFonts w:ascii="Calibri" w:hAnsi="Calibri" w:cs="Calibri"/>
          <w:spacing w:val="-2"/>
          <w:sz w:val="22"/>
          <w:szCs w:val="22"/>
        </w:rPr>
        <w:t>teraz.sk</w:t>
      </w:r>
      <w:proofErr w:type="spellEnd"/>
      <w:r w:rsidRPr="008F6C06">
        <w:rPr>
          <w:rFonts w:ascii="Calibri" w:hAnsi="Calibri" w:cs="Calibri"/>
          <w:spacing w:val="-2"/>
          <w:sz w:val="22"/>
          <w:szCs w:val="22"/>
        </w:rPr>
        <w:t xml:space="preserve"> i </w:t>
      </w:r>
      <w:proofErr w:type="spellStart"/>
      <w:r w:rsidRPr="008F6C06">
        <w:rPr>
          <w:rFonts w:ascii="Calibri" w:hAnsi="Calibri" w:cs="Calibri"/>
          <w:spacing w:val="-2"/>
          <w:sz w:val="22"/>
          <w:szCs w:val="22"/>
        </w:rPr>
        <w:t>tasr.sk</w:t>
      </w:r>
      <w:proofErr w:type="spellEnd"/>
      <w:r w:rsidRPr="008F6C06">
        <w:rPr>
          <w:rFonts w:ascii="Calibri" w:hAnsi="Calibri" w:cs="Calibri"/>
          <w:spacing w:val="-2"/>
          <w:sz w:val="22"/>
          <w:szCs w:val="22"/>
        </w:rPr>
        <w:t xml:space="preserve"> zverejňovali bezplatne všetky podstatné informácie pre verejnosť. K dispozícii boli špeciálne sekcie pri voľbách či iných veľkých podujatiach. </w:t>
      </w:r>
    </w:p>
    <w:p w:rsidR="008F6C06" w:rsidRPr="008F6C06" w:rsidRDefault="008F6C06" w:rsidP="008F6C06">
      <w:pPr>
        <w:pStyle w:val="Standard"/>
        <w:spacing w:before="120" w:line="276" w:lineRule="auto"/>
        <w:jc w:val="both"/>
        <w:rPr>
          <w:rFonts w:ascii="Calibri" w:hAnsi="Calibri" w:cs="Calibri"/>
          <w:bCs/>
          <w:spacing w:val="-2"/>
          <w:sz w:val="22"/>
          <w:szCs w:val="22"/>
        </w:rPr>
      </w:pPr>
      <w:r w:rsidRPr="008F6C06">
        <w:rPr>
          <w:rFonts w:ascii="Calibri" w:hAnsi="Calibri" w:cs="Calibri"/>
          <w:bCs/>
          <w:spacing w:val="-2"/>
          <w:sz w:val="22"/>
          <w:szCs w:val="22"/>
        </w:rPr>
        <w:t xml:space="preserve">     Agentúrne spravodajstvo je prístupné pre všetky mestá a obce a pre všetky školy na Slovensku, ktoré majú voľný vstup do klientskej zóny.  </w:t>
      </w:r>
    </w:p>
    <w:p w:rsidR="008F6C06" w:rsidRPr="008F6C06" w:rsidRDefault="008F6C06" w:rsidP="008F6C06">
      <w:pPr>
        <w:widowControl w:val="0"/>
        <w:suppressAutoHyphens/>
        <w:spacing w:before="120" w:after="0" w:line="276" w:lineRule="auto"/>
        <w:jc w:val="both"/>
      </w:pPr>
      <w:r w:rsidRPr="008F6C06">
        <w:rPr>
          <w:rFonts w:cs="Calibri"/>
          <w:bCs/>
        </w:rPr>
        <w:t xml:space="preserve">     TASR je povinný subjekt v rámci zákona </w:t>
      </w:r>
      <w:r w:rsidRPr="008F6C06">
        <w:rPr>
          <w:bCs/>
        </w:rPr>
        <w:t>č. 69/2018 Z. z. o kybernetickej bezpečnosti</w:t>
      </w:r>
      <w:r w:rsidRPr="008F6C06">
        <w:t xml:space="preserve"> a zákona č. 95/2019 Z. z. o informačných technológiách vo verejnej správe. </w:t>
      </w:r>
      <w:r w:rsidRPr="008F6C06">
        <w:rPr>
          <w:bCs/>
        </w:rPr>
        <w:t xml:space="preserve">Na základe vykonaného auditu kybernetickej bezpečnosti v TASR agentúra </w:t>
      </w:r>
      <w:r w:rsidRPr="008F6C06">
        <w:rPr>
          <w:rFonts w:cs="Calibri"/>
          <w:bCs/>
        </w:rPr>
        <w:t>spracovala projekt „Zvýšenie kybernetickej bezpečnosti TASR“,</w:t>
      </w:r>
      <w:r w:rsidRPr="008F6C06">
        <w:rPr>
          <w:rFonts w:cs="Calibri"/>
        </w:rPr>
        <w:t xml:space="preserve"> ktorým reagovala na výzvu MIRRI na p</w:t>
      </w:r>
      <w:r w:rsidRPr="008F6C06">
        <w:t xml:space="preserve">odpora v oblasti kybernetickej a informačnej bezpečnosti. </w:t>
      </w:r>
    </w:p>
    <w:p w:rsidR="008F6C06" w:rsidRPr="008F6C06" w:rsidRDefault="008F6C06" w:rsidP="008F6C06">
      <w:pPr>
        <w:widowControl w:val="0"/>
        <w:suppressAutoHyphens/>
        <w:spacing w:before="120" w:after="0" w:line="276" w:lineRule="auto"/>
        <w:jc w:val="both"/>
        <w:rPr>
          <w:bCs/>
        </w:rPr>
      </w:pPr>
      <w:r w:rsidRPr="008F6C06">
        <w:rPr>
          <w:bCs/>
        </w:rPr>
        <w:t xml:space="preserve">     TASR je oficiálnym zhotoviteľom portrétov hlavy štátu Slovenskej republiky.</w:t>
      </w:r>
      <w:r w:rsidRPr="008F6C06">
        <w:t xml:space="preserve"> Fotograf Pavol </w:t>
      </w:r>
      <w:proofErr w:type="spellStart"/>
      <w:r w:rsidRPr="008F6C06">
        <w:t>Neubauer</w:t>
      </w:r>
      <w:proofErr w:type="spellEnd"/>
      <w:r w:rsidRPr="008F6C06">
        <w:t xml:space="preserve"> fotografoval všetkých prezidentov a prezidentku od vzniku republiky. V tomto roku túto štafetu prebral vedúci Obrazovej redakcie TASR Michal </w:t>
      </w:r>
      <w:proofErr w:type="spellStart"/>
      <w:r w:rsidRPr="008F6C06">
        <w:t>Svítok</w:t>
      </w:r>
      <w:proofErr w:type="spellEnd"/>
      <w:r w:rsidRPr="008F6C06">
        <w:t xml:space="preserve">. </w:t>
      </w:r>
      <w:r w:rsidRPr="008F6C06">
        <w:rPr>
          <w:bCs/>
        </w:rPr>
        <w:t xml:space="preserve">Portrét prezidenta Petra </w:t>
      </w:r>
      <w:proofErr w:type="spellStart"/>
      <w:r w:rsidRPr="008F6C06">
        <w:rPr>
          <w:bCs/>
        </w:rPr>
        <w:t>Pellegriniho</w:t>
      </w:r>
      <w:proofErr w:type="spellEnd"/>
      <w:r w:rsidRPr="008F6C06">
        <w:rPr>
          <w:bCs/>
        </w:rPr>
        <w:t xml:space="preserve"> agentúra distribuuje úradom, školám a ďalším záujemcom. </w:t>
      </w:r>
    </w:p>
    <w:p w:rsidR="008F6C06" w:rsidRPr="008F6C06" w:rsidRDefault="008F6C06" w:rsidP="008F6C06">
      <w:pPr>
        <w:widowControl w:val="0"/>
        <w:suppressAutoHyphens/>
        <w:spacing w:before="120" w:after="0" w:line="276" w:lineRule="auto"/>
        <w:jc w:val="both"/>
      </w:pPr>
      <w:r w:rsidRPr="008F6C06">
        <w:rPr>
          <w:bCs/>
        </w:rPr>
        <w:t xml:space="preserve">     TASR v hodnotenom období rozšírila nový moderný systém pre distribúciu a uchovávanie fotografií </w:t>
      </w:r>
      <w:proofErr w:type="spellStart"/>
      <w:r w:rsidRPr="008F6C06">
        <w:rPr>
          <w:bCs/>
        </w:rPr>
        <w:t>Fotobanka</w:t>
      </w:r>
      <w:proofErr w:type="spellEnd"/>
      <w:r w:rsidRPr="008F6C06">
        <w:rPr>
          <w:bCs/>
        </w:rPr>
        <w:t xml:space="preserve"> TASR, ktorý priniesol odberateľom i verejnosti vyšší užívateľsky komfort.</w:t>
      </w:r>
      <w:r w:rsidRPr="008F6C06">
        <w:t xml:space="preserve"> V jednom webovom prostredí zjednotil všetky doterajšie platformy pre aktuálne či archívne fotografie. Pribudla možnosť </w:t>
      </w:r>
      <w:proofErr w:type="spellStart"/>
      <w:r w:rsidRPr="008F6C06">
        <w:t>online</w:t>
      </w:r>
      <w:proofErr w:type="spellEnd"/>
      <w:r w:rsidRPr="008F6C06">
        <w:t xml:space="preserve"> e </w:t>
      </w:r>
      <w:proofErr w:type="spellStart"/>
      <w:r w:rsidRPr="008F6C06">
        <w:t>shopu</w:t>
      </w:r>
      <w:proofErr w:type="spellEnd"/>
      <w:r w:rsidRPr="008F6C06">
        <w:t xml:space="preserve"> pre záujemcov o jednotlivé fotografie. Ponuka sa rozšírila o archívne fotografie AP, rokuje sa o ďalších možnostiach spolupráce so zahraničnými agentúrami. </w:t>
      </w:r>
      <w:proofErr w:type="spellStart"/>
      <w:r w:rsidRPr="008F6C06">
        <w:t>Fotobanka</w:t>
      </w:r>
      <w:proofErr w:type="spellEnd"/>
      <w:r w:rsidRPr="008F6C06">
        <w:t xml:space="preserve"> TASR je prístupná verejnosti.</w:t>
      </w:r>
    </w:p>
    <w:p w:rsidR="008F6C06" w:rsidRPr="008F6C06" w:rsidRDefault="008F6C06" w:rsidP="008F6C06">
      <w:pPr>
        <w:widowControl w:val="0"/>
        <w:suppressAutoHyphens/>
        <w:spacing w:before="120" w:after="0" w:line="276" w:lineRule="auto"/>
        <w:jc w:val="both"/>
      </w:pPr>
      <w:r w:rsidRPr="008F6C06">
        <w:t xml:space="preserve">     </w:t>
      </w:r>
      <w:r w:rsidRPr="008F6C06">
        <w:rPr>
          <w:bCs/>
        </w:rPr>
        <w:t xml:space="preserve">TASR v prvom polroku obstarala novú </w:t>
      </w:r>
      <w:proofErr w:type="spellStart"/>
      <w:r w:rsidRPr="008F6C06">
        <w:rPr>
          <w:bCs/>
        </w:rPr>
        <w:t>fototechniku</w:t>
      </w:r>
      <w:proofErr w:type="spellEnd"/>
      <w:r w:rsidRPr="008F6C06">
        <w:t xml:space="preserve"> pre redaktorov (fotoaparáty, šošovky, príslušenstvo) na skvalitnenie plnenia úloh vo verejnom záujme. Obmenila a doplnila sa aj technika </w:t>
      </w:r>
      <w:r w:rsidRPr="008F6C06">
        <w:lastRenderedPageBreak/>
        <w:t xml:space="preserve">pre živé prenosy tlačových konferencií. </w:t>
      </w:r>
    </w:p>
    <w:p w:rsidR="008F6C06" w:rsidRPr="008F6C06" w:rsidRDefault="008F6C06" w:rsidP="008F6C06">
      <w:pPr>
        <w:widowControl w:val="0"/>
        <w:suppressAutoHyphens/>
        <w:spacing w:before="120" w:after="0" w:line="276" w:lineRule="auto"/>
        <w:jc w:val="both"/>
      </w:pPr>
      <w:r w:rsidRPr="008F6C06">
        <w:rPr>
          <w:bCs/>
        </w:rPr>
        <w:t xml:space="preserve">     Zmeny nastali na poste vedúceho Domácej redakcie TASR.</w:t>
      </w:r>
      <w:r w:rsidRPr="008F6C06">
        <w:t xml:space="preserve"> Novým vedúcim sa stal Jozef </w:t>
      </w:r>
      <w:proofErr w:type="spellStart"/>
      <w:r w:rsidRPr="008F6C06">
        <w:t>Gruchalák</w:t>
      </w:r>
      <w:proofErr w:type="spellEnd"/>
      <w:r w:rsidRPr="008F6C06">
        <w:t xml:space="preserve">. V Zahraničnej redakcii TASR pribudla pozícia redaktora, ktorý sa špeciálne venuje oblasti vedy a techniky. Personálne rozšírená bola Dokumentačná redakcia, čo sa výrazne odzrkadlilo na počte profilov osobností pri ich životnom jubileu i na doplnkových chronológiách a prehľadoch udalostí. </w:t>
      </w:r>
    </w:p>
    <w:p w:rsidR="008F6C06" w:rsidRPr="008F6C06" w:rsidRDefault="008F6C06" w:rsidP="008F6C06">
      <w:pPr>
        <w:widowControl w:val="0"/>
        <w:suppressAutoHyphens/>
        <w:spacing w:before="120" w:after="0" w:line="276" w:lineRule="auto"/>
        <w:jc w:val="both"/>
        <w:rPr>
          <w:bCs/>
        </w:rPr>
      </w:pPr>
      <w:r w:rsidRPr="008F6C06">
        <w:t xml:space="preserve">     TASR sa vyrovnávala s obmenou redakčných tímov, či už vplyvom odchodov na rodičovskú dovolenku alebo prechodom redaktorov do iných médií za výhodnejších platových podmienok. </w:t>
      </w:r>
      <w:r w:rsidRPr="008F6C06">
        <w:rPr>
          <w:bCs/>
        </w:rPr>
        <w:t xml:space="preserve">Agentúra valorizovala mzdy zamestnancov, aby pomohla stabilizovať redakčné tímy. </w:t>
      </w:r>
    </w:p>
    <w:p w:rsidR="008F6C06" w:rsidRPr="008F6C06" w:rsidRDefault="008F6C06" w:rsidP="008F6C06">
      <w:pPr>
        <w:widowControl w:val="0"/>
        <w:suppressAutoHyphens/>
        <w:spacing w:before="120" w:after="0" w:line="276" w:lineRule="auto"/>
        <w:jc w:val="both"/>
        <w:rPr>
          <w:rFonts w:cs="Calibri"/>
          <w:spacing w:val="2"/>
        </w:rPr>
      </w:pPr>
      <w:r w:rsidRPr="008F6C06">
        <w:rPr>
          <w:bCs/>
        </w:rPr>
        <w:t xml:space="preserve">     Personálne zmeny nastali v Správnej rade TASR.</w:t>
      </w:r>
      <w:r w:rsidRPr="008F6C06">
        <w:t xml:space="preserve"> Funkčné obdobie členov rady Petra </w:t>
      </w:r>
      <w:proofErr w:type="spellStart"/>
      <w:r w:rsidRPr="008F6C06">
        <w:t>Mestického</w:t>
      </w:r>
      <w:proofErr w:type="spellEnd"/>
      <w:r w:rsidRPr="008F6C06">
        <w:t xml:space="preserve">, Jozefa </w:t>
      </w:r>
      <w:proofErr w:type="spellStart"/>
      <w:r w:rsidRPr="008F6C06">
        <w:t>Tuhovčáka</w:t>
      </w:r>
      <w:proofErr w:type="spellEnd"/>
      <w:r w:rsidRPr="008F6C06">
        <w:t xml:space="preserve">, Ladislava Mikuša a Jozefa Bednára vypršalo dňa 26. februára 2024. Funkčné obdobie zástupkyne zamestnancov Aleny </w:t>
      </w:r>
      <w:proofErr w:type="spellStart"/>
      <w:r w:rsidRPr="008F6C06">
        <w:t>Mezeiovej</w:t>
      </w:r>
      <w:proofErr w:type="spellEnd"/>
      <w:r w:rsidRPr="008F6C06">
        <w:t xml:space="preserve"> skončilo 4. marca 2024. Zamestnanci TASR si zvolili Alenu </w:t>
      </w:r>
      <w:proofErr w:type="spellStart"/>
      <w:r w:rsidRPr="008F6C06">
        <w:t>Mezeiovú</w:t>
      </w:r>
      <w:proofErr w:type="spellEnd"/>
      <w:r w:rsidRPr="008F6C06">
        <w:t xml:space="preserve"> za svoju zástupkyňu na ďalšie volebné obdobie. Jej mandát začal plynúť 5. marca 2024.  Národná rada SR zvolila za členov rady Jozefa Bednára (oblasť žurnalistiky), Alexandra </w:t>
      </w:r>
      <w:proofErr w:type="spellStart"/>
      <w:r w:rsidRPr="008F6C06">
        <w:t>Riabova</w:t>
      </w:r>
      <w:proofErr w:type="spellEnd"/>
      <w:r w:rsidRPr="008F6C06">
        <w:t xml:space="preserve"> (oblasť ekonómie) a Michala </w:t>
      </w:r>
      <w:proofErr w:type="spellStart"/>
      <w:r w:rsidRPr="008F6C06">
        <w:t>Pidaniča</w:t>
      </w:r>
      <w:proofErr w:type="spellEnd"/>
      <w:r w:rsidRPr="008F6C06">
        <w:t xml:space="preserve"> (oblasť práva), ktorým začal plynúť mandát od 22. mája 2024. Miesto odborníka na technológie je zatiaľ neobsadené. </w:t>
      </w:r>
    </w:p>
    <w:p w:rsidR="008F6C06" w:rsidRPr="008F6C06" w:rsidRDefault="008F6C06" w:rsidP="008F6C06">
      <w:pPr>
        <w:spacing w:after="0" w:line="276" w:lineRule="auto"/>
        <w:jc w:val="both"/>
      </w:pPr>
      <w:r w:rsidRPr="008F6C06">
        <w:rPr>
          <w:rFonts w:cs="Calibri"/>
        </w:rPr>
        <w:t xml:space="preserve">     Od januára 2024 </w:t>
      </w:r>
      <w:r w:rsidRPr="008F6C06">
        <w:rPr>
          <w:rFonts w:cs="Calibri"/>
          <w:bCs/>
        </w:rPr>
        <w:t xml:space="preserve">začala druhá etapa projektu </w:t>
      </w:r>
      <w:proofErr w:type="spellStart"/>
      <w:r w:rsidRPr="008F6C06">
        <w:rPr>
          <w:bCs/>
        </w:rPr>
        <w:t>European</w:t>
      </w:r>
      <w:proofErr w:type="spellEnd"/>
      <w:r w:rsidRPr="008F6C06">
        <w:rPr>
          <w:bCs/>
        </w:rPr>
        <w:t xml:space="preserve"> </w:t>
      </w:r>
      <w:proofErr w:type="spellStart"/>
      <w:r w:rsidRPr="008F6C06">
        <w:rPr>
          <w:bCs/>
        </w:rPr>
        <w:t>Newsroom</w:t>
      </w:r>
      <w:proofErr w:type="spellEnd"/>
      <w:r w:rsidRPr="008F6C06">
        <w:rPr>
          <w:bCs/>
        </w:rPr>
        <w:t xml:space="preserve">, na ktorom TASR spolupracuje s nemeckou agentúrou DPA </w:t>
      </w:r>
      <w:r w:rsidRPr="008F6C06">
        <w:t xml:space="preserve"> a ďalšími európskymi agentúrami. </w:t>
      </w:r>
    </w:p>
    <w:p w:rsidR="008F6C06" w:rsidRPr="008F6C06" w:rsidRDefault="008F6C06" w:rsidP="008F6C06">
      <w:pPr>
        <w:spacing w:before="120" w:after="0" w:line="276" w:lineRule="auto"/>
        <w:ind w:left="-15" w:right="32"/>
        <w:jc w:val="both"/>
      </w:pPr>
      <w:r w:rsidRPr="008F6C06">
        <w:t xml:space="preserve">     Rokovania s klientom Markíza Slovakia zabezpečili udržanie zmluvného vzťahu aj s novým vedením televízie, avšak nová zmluva upravila rozsah a obsah odoberaného spravodajstva.</w:t>
      </w:r>
    </w:p>
    <w:p w:rsidR="008F6C06" w:rsidRPr="008F6C06" w:rsidRDefault="008F6C06" w:rsidP="008F6C06">
      <w:pPr>
        <w:spacing w:before="100" w:beforeAutospacing="1" w:after="0" w:line="276" w:lineRule="auto"/>
        <w:jc w:val="both"/>
        <w:rPr>
          <w:rFonts w:cs="Calibri"/>
          <w:bCs/>
          <w:kern w:val="1"/>
        </w:rPr>
      </w:pPr>
      <w:r w:rsidRPr="008F6C06">
        <w:rPr>
          <w:rFonts w:cs="Calibri"/>
          <w:kern w:val="1"/>
        </w:rPr>
        <w:t xml:space="preserve">     Koncové médiá TASR</w:t>
      </w:r>
      <w:r w:rsidRPr="008F6C06">
        <w:rPr>
          <w:rFonts w:cs="Calibri"/>
          <w:bCs/>
          <w:kern w:val="1"/>
        </w:rPr>
        <w:t xml:space="preserve"> zabezpečovali zverejňovanie všetkých podstatných informácií o dianí v štáte, udalostiach v zahraničí, ekonomike, kultúre, športe a v mnohých ďalších oblastiach života</w:t>
      </w:r>
      <w:r w:rsidRPr="008F6C06">
        <w:rPr>
          <w:rFonts w:cs="Calibri"/>
          <w:kern w:val="1"/>
        </w:rPr>
        <w:t>. Informácie boli dostupné širokej verejnosti a nie sú spoplatňované</w:t>
      </w:r>
      <w:r w:rsidRPr="008F6C06">
        <w:rPr>
          <w:rFonts w:cs="Calibri"/>
          <w:bCs/>
          <w:kern w:val="1"/>
        </w:rPr>
        <w:t xml:space="preserve">. Verejne dostupné sú aj živé prenosy tlačových konferencií a relácie TASR TV. </w:t>
      </w:r>
    </w:p>
    <w:p w:rsidR="008F6C06" w:rsidRPr="008F6C06" w:rsidRDefault="008F6C06" w:rsidP="008F6C06">
      <w:pPr>
        <w:widowControl w:val="0"/>
        <w:suppressAutoHyphens/>
        <w:spacing w:before="120" w:after="0" w:line="276" w:lineRule="auto"/>
        <w:jc w:val="both"/>
      </w:pPr>
      <w:r w:rsidRPr="008F6C06">
        <w:rPr>
          <w:rFonts w:cs="Calibri"/>
          <w:bCs/>
          <w:spacing w:val="-2"/>
        </w:rPr>
        <w:t xml:space="preserve">     TASR patrí k najväčším vysielateľom živých prenosov tlačových konferencií v slovenskom </w:t>
      </w:r>
      <w:proofErr w:type="spellStart"/>
      <w:r w:rsidRPr="008F6C06">
        <w:rPr>
          <w:rFonts w:cs="Calibri"/>
          <w:bCs/>
          <w:spacing w:val="-2"/>
        </w:rPr>
        <w:t>online</w:t>
      </w:r>
      <w:proofErr w:type="spellEnd"/>
      <w:r w:rsidRPr="008F6C06">
        <w:rPr>
          <w:rFonts w:cs="Calibri"/>
          <w:bCs/>
          <w:spacing w:val="-2"/>
        </w:rPr>
        <w:t xml:space="preserve"> priestore. </w:t>
      </w:r>
      <w:r w:rsidRPr="008F6C06">
        <w:rPr>
          <w:rFonts w:cs="Calibri"/>
          <w:spacing w:val="-2"/>
        </w:rPr>
        <w:t xml:space="preserve"> TASR TV okrem živých prenosov pripravuje aj diskusné relácie o domácej a zahraničnej politike. </w:t>
      </w:r>
    </w:p>
    <w:p w:rsidR="008F6C06" w:rsidRPr="008F6C06" w:rsidRDefault="000B219A" w:rsidP="008F6C06">
      <w:pPr>
        <w:spacing w:before="100" w:beforeAutospacing="1" w:after="0" w:line="276" w:lineRule="auto"/>
        <w:jc w:val="both"/>
        <w:rPr>
          <w:rFonts w:cs="Calibri"/>
          <w:kern w:val="1"/>
        </w:rPr>
      </w:pPr>
      <w:r>
        <w:rPr>
          <w:rFonts w:cs="Calibri"/>
          <w:bCs/>
          <w:kern w:val="1"/>
        </w:rPr>
        <w:t xml:space="preserve"> </w:t>
      </w:r>
      <w:r w:rsidR="008F6C06" w:rsidRPr="008F6C06">
        <w:rPr>
          <w:rFonts w:cs="Calibri"/>
          <w:bCs/>
          <w:kern w:val="1"/>
        </w:rPr>
        <w:t xml:space="preserve">Web </w:t>
      </w:r>
      <w:proofErr w:type="spellStart"/>
      <w:r w:rsidR="008F6C06" w:rsidRPr="008F6C06">
        <w:rPr>
          <w:rFonts w:cs="Calibri"/>
          <w:bCs/>
          <w:kern w:val="1"/>
        </w:rPr>
        <w:t>Teraz.sk</w:t>
      </w:r>
      <w:proofErr w:type="spellEnd"/>
      <w:r w:rsidR="008F6C06" w:rsidRPr="008F6C06">
        <w:rPr>
          <w:rFonts w:cs="Calibri"/>
          <w:bCs/>
          <w:kern w:val="1"/>
        </w:rPr>
        <w:t xml:space="preserve"> priniesol špeciálne sekcie k významným udalostiam ako boli voľby či futbalové ME. </w:t>
      </w:r>
      <w:r w:rsidR="008F6C06" w:rsidRPr="008F6C06">
        <w:rPr>
          <w:rFonts w:cs="Calibri"/>
          <w:kern w:val="1"/>
        </w:rPr>
        <w:t xml:space="preserve">Sekcia k atentátu na premiéra bola dvojjazyčná, v slovenčine a angličtine.  </w:t>
      </w:r>
    </w:p>
    <w:p w:rsidR="008F6C06" w:rsidRPr="008F6C06" w:rsidRDefault="008F6C06" w:rsidP="008F6C06">
      <w:pPr>
        <w:jc w:val="both"/>
      </w:pPr>
      <w:r w:rsidRPr="008F6C06">
        <w:rPr>
          <w:bCs/>
        </w:rPr>
        <w:t xml:space="preserve">     V prvej polovici roku 2024 TASR TV opäť posilnila svoju pozíciu medzi slovenskými internetovými médiami. Zvýšil sa počet odberateľov a </w:t>
      </w:r>
      <w:proofErr w:type="spellStart"/>
      <w:r w:rsidRPr="008F6C06">
        <w:rPr>
          <w:bCs/>
        </w:rPr>
        <w:t>sledovateľov</w:t>
      </w:r>
      <w:proofErr w:type="spellEnd"/>
      <w:r w:rsidRPr="008F6C06">
        <w:rPr>
          <w:bCs/>
        </w:rPr>
        <w:t xml:space="preserve"> na sociálnych sieťach.</w:t>
      </w:r>
      <w:r w:rsidRPr="008F6C06">
        <w:t xml:space="preserve"> Vďaka zavedeniu nových postupov a technických riešení výrazne zvýšila obrazovú a zvukovú kvalitu živých prenosov. </w:t>
      </w:r>
      <w:r w:rsidRPr="008F6C06">
        <w:rPr>
          <w:bCs/>
        </w:rPr>
        <w:t xml:space="preserve">Vysielanie živých prenosov je teraz čiastočne zautomatizované na duálne </w:t>
      </w:r>
      <w:proofErr w:type="spellStart"/>
      <w:r w:rsidRPr="008F6C06">
        <w:rPr>
          <w:bCs/>
        </w:rPr>
        <w:t>streamovanie</w:t>
      </w:r>
      <w:proofErr w:type="spellEnd"/>
      <w:r w:rsidRPr="008F6C06">
        <w:rPr>
          <w:bCs/>
        </w:rPr>
        <w:t xml:space="preserve"> na platformy </w:t>
      </w:r>
      <w:proofErr w:type="spellStart"/>
      <w:r w:rsidRPr="008F6C06">
        <w:rPr>
          <w:bCs/>
        </w:rPr>
        <w:t>YouTube</w:t>
      </w:r>
      <w:proofErr w:type="spellEnd"/>
      <w:r w:rsidRPr="008F6C06">
        <w:rPr>
          <w:bCs/>
        </w:rPr>
        <w:t xml:space="preserve"> a </w:t>
      </w:r>
      <w:proofErr w:type="spellStart"/>
      <w:r w:rsidRPr="008F6C06">
        <w:rPr>
          <w:bCs/>
        </w:rPr>
        <w:t>Facebook</w:t>
      </w:r>
      <w:proofErr w:type="spellEnd"/>
      <w:r w:rsidRPr="008F6C06">
        <w:rPr>
          <w:bCs/>
        </w:rPr>
        <w:t>,</w:t>
      </w:r>
      <w:r w:rsidRPr="008F6C06">
        <w:t xml:space="preserve"> čo zaručuje širší dosah a lepšiu interakciu s divákmi. V pokročilej fáze je </w:t>
      </w:r>
      <w:r w:rsidRPr="008F6C06">
        <w:rPr>
          <w:bCs/>
        </w:rPr>
        <w:t>testovanie paralelných prenosov do archívu,</w:t>
      </w:r>
      <w:r w:rsidRPr="008F6C06">
        <w:t xml:space="preserve"> čo umožní v blízkej budúcnosti nielen uchovávať obsah, ale aj zlepšiť jeho dostupnosť. </w:t>
      </w:r>
    </w:p>
    <w:p w:rsidR="008F6C06" w:rsidRPr="008F6C06" w:rsidRDefault="008F6C06" w:rsidP="008F6C06">
      <w:pPr>
        <w:jc w:val="both"/>
      </w:pPr>
      <w:r w:rsidRPr="008F6C06">
        <w:t xml:space="preserve">     Pre budúcnosť je </w:t>
      </w:r>
      <w:r w:rsidRPr="008F6C06">
        <w:rPr>
          <w:bCs/>
        </w:rPr>
        <w:t xml:space="preserve">kľúčová najmä stabilita prenosov zabezpečením tzv. </w:t>
      </w:r>
      <w:proofErr w:type="spellStart"/>
      <w:r w:rsidRPr="008F6C06">
        <w:rPr>
          <w:bCs/>
        </w:rPr>
        <w:t>bondingu</w:t>
      </w:r>
      <w:proofErr w:type="spellEnd"/>
      <w:r w:rsidRPr="008F6C06">
        <w:rPr>
          <w:bCs/>
        </w:rPr>
        <w:t xml:space="preserve"> internetu</w:t>
      </w:r>
      <w:r w:rsidRPr="008F6C06">
        <w:t xml:space="preserve">. Internet </w:t>
      </w:r>
      <w:proofErr w:type="spellStart"/>
      <w:r w:rsidRPr="008F6C06">
        <w:t>bonding</w:t>
      </w:r>
      <w:proofErr w:type="spellEnd"/>
      <w:r w:rsidRPr="008F6C06">
        <w:t xml:space="preserve"> spája viacero internetových pripojení (napr. </w:t>
      </w:r>
      <w:proofErr w:type="spellStart"/>
      <w:r w:rsidRPr="008F6C06">
        <w:t>Wi-Fi</w:t>
      </w:r>
      <w:proofErr w:type="spellEnd"/>
      <w:r w:rsidRPr="008F6C06">
        <w:t xml:space="preserve">, LTE, </w:t>
      </w:r>
      <w:proofErr w:type="spellStart"/>
      <w:r w:rsidRPr="008F6C06">
        <w:t>ethernet</w:t>
      </w:r>
      <w:proofErr w:type="spellEnd"/>
      <w:r w:rsidRPr="008F6C06">
        <w:t>) do jedného silného a stabilného pripojenia, čo je obzvlášť dôležité pri živom vysielaní, kde stabilita signálu ovplyvňuje kvalitu a plynulosť prenosu.</w:t>
      </w:r>
    </w:p>
    <w:p w:rsidR="008F6C06" w:rsidRPr="008F6C06" w:rsidRDefault="008F6C06" w:rsidP="008F6C06">
      <w:pPr>
        <w:jc w:val="both"/>
      </w:pPr>
      <w:r w:rsidRPr="008F6C06">
        <w:rPr>
          <w:bCs/>
        </w:rPr>
        <w:t xml:space="preserve">     Ozvučovanie otázok novinárov </w:t>
      </w:r>
      <w:r w:rsidRPr="008F6C06">
        <w:t xml:space="preserve">je cieľ, ktorý by mal byť implementovaný v budúcom polroku. </w:t>
      </w:r>
    </w:p>
    <w:p w:rsidR="008F6C06" w:rsidRPr="008F6C06" w:rsidRDefault="008F6C06" w:rsidP="008F6C06">
      <w:pPr>
        <w:widowControl w:val="0"/>
        <w:suppressAutoHyphens/>
        <w:spacing w:before="120" w:after="0" w:line="276" w:lineRule="auto"/>
        <w:jc w:val="both"/>
      </w:pPr>
      <w:r w:rsidRPr="008F6C06">
        <w:t xml:space="preserve">     </w:t>
      </w:r>
      <w:r w:rsidRPr="008F6C06">
        <w:rPr>
          <w:bCs/>
        </w:rPr>
        <w:t xml:space="preserve">TASR vypracovala v I. polroku projekt XML formátov na bezplatný odber informácií vo verejnom </w:t>
      </w:r>
      <w:r w:rsidRPr="008F6C06">
        <w:rPr>
          <w:bCs/>
        </w:rPr>
        <w:lastRenderedPageBreak/>
        <w:t>záujme.</w:t>
      </w:r>
      <w:r w:rsidRPr="008F6C06">
        <w:t xml:space="preserve"> Odberatelia, ktorí majú záujem o bezplatné využívanie najdôležitejších informácií pre svoje weby vo forme </w:t>
      </w:r>
      <w:proofErr w:type="spellStart"/>
      <w:r w:rsidRPr="008F6C06">
        <w:t>perexu</w:t>
      </w:r>
      <w:proofErr w:type="spellEnd"/>
      <w:r w:rsidRPr="008F6C06">
        <w:t xml:space="preserve"> a fotografie, môžu sa zaregistrovať a využívať túto službu podľa svojej potreby. </w:t>
      </w:r>
    </w:p>
    <w:p w:rsidR="008F6C06" w:rsidRPr="008F6C06" w:rsidRDefault="008F6C06" w:rsidP="008F6C06">
      <w:pPr>
        <w:widowControl w:val="0"/>
        <w:suppressAutoHyphens/>
        <w:spacing w:before="120" w:after="0" w:line="276" w:lineRule="auto"/>
        <w:jc w:val="both"/>
        <w:rPr>
          <w:rFonts w:cs="Calibri"/>
          <w:spacing w:val="-2"/>
        </w:rPr>
      </w:pPr>
      <w:r w:rsidRPr="008F6C06">
        <w:rPr>
          <w:rFonts w:cs="Calibri"/>
          <w:spacing w:val="-2"/>
        </w:rPr>
        <w:t xml:space="preserve">      Ako služba verejnosti pribudla </w:t>
      </w:r>
      <w:r w:rsidRPr="008F6C06">
        <w:rPr>
          <w:rFonts w:cs="Calibri"/>
          <w:bCs/>
          <w:spacing w:val="-2"/>
        </w:rPr>
        <w:t xml:space="preserve">na webe </w:t>
      </w:r>
      <w:proofErr w:type="spellStart"/>
      <w:r w:rsidRPr="008F6C06">
        <w:rPr>
          <w:rFonts w:cs="Calibri"/>
          <w:bCs/>
          <w:spacing w:val="-2"/>
        </w:rPr>
        <w:t>teraz.sk</w:t>
      </w:r>
      <w:proofErr w:type="spellEnd"/>
      <w:r w:rsidRPr="008F6C06">
        <w:rPr>
          <w:rFonts w:cs="Calibri"/>
          <w:bCs/>
          <w:spacing w:val="-2"/>
        </w:rPr>
        <w:t xml:space="preserve"> možnosť  automatického hlasného čítania správ</w:t>
      </w:r>
      <w:r w:rsidRPr="008F6C06">
        <w:rPr>
          <w:rFonts w:cs="Calibri"/>
          <w:spacing w:val="-2"/>
        </w:rPr>
        <w:t xml:space="preserve">. </w:t>
      </w:r>
    </w:p>
    <w:p w:rsidR="008F6C06" w:rsidRPr="008F6C06" w:rsidRDefault="008F6C06" w:rsidP="008F6C06">
      <w:pPr>
        <w:pStyle w:val="Standard"/>
        <w:spacing w:line="276" w:lineRule="auto"/>
        <w:jc w:val="both"/>
        <w:rPr>
          <w:rFonts w:ascii="Calibri" w:hAnsi="Calibri" w:cs="Calibri"/>
          <w:spacing w:val="-2"/>
          <w:sz w:val="22"/>
          <w:szCs w:val="22"/>
        </w:rPr>
      </w:pPr>
    </w:p>
    <w:p w:rsidR="008F6C06" w:rsidRPr="008F6C06" w:rsidRDefault="008F6C06" w:rsidP="008F6C06">
      <w:pPr>
        <w:pStyle w:val="Standard"/>
        <w:spacing w:line="276" w:lineRule="auto"/>
        <w:jc w:val="both"/>
        <w:rPr>
          <w:rFonts w:ascii="Calibri" w:hAnsi="Calibri" w:cs="Calibri"/>
          <w:spacing w:val="-2"/>
          <w:sz w:val="22"/>
          <w:szCs w:val="22"/>
        </w:rPr>
      </w:pPr>
      <w:r w:rsidRPr="008F6C06">
        <w:rPr>
          <w:rFonts w:ascii="Calibri" w:hAnsi="Calibri" w:cs="Calibri"/>
          <w:spacing w:val="-2"/>
          <w:sz w:val="22"/>
          <w:szCs w:val="22"/>
        </w:rPr>
        <w:t xml:space="preserve">    </w:t>
      </w:r>
      <w:r w:rsidRPr="008F6C06">
        <w:rPr>
          <w:rFonts w:ascii="Calibri" w:hAnsi="Calibri" w:cs="Calibri"/>
          <w:bCs/>
          <w:spacing w:val="-2"/>
          <w:sz w:val="22"/>
          <w:szCs w:val="22"/>
        </w:rPr>
        <w:t>TASR garantovala na UCM v Trnave výučbu</w:t>
      </w:r>
      <w:r w:rsidRPr="008F6C06">
        <w:rPr>
          <w:rFonts w:ascii="Calibri" w:hAnsi="Calibri" w:cs="Calibri"/>
          <w:spacing w:val="-2"/>
          <w:sz w:val="22"/>
          <w:szCs w:val="22"/>
        </w:rPr>
        <w:t xml:space="preserve">  predmetu Agentúrna žurnalistika. Výučbu zabezpečuje manažment a vedúci redaktori TASR. Je to spôsob výchovy k dôvere vo verejnoprávny produkt i výchovy nových zamestnancov. </w:t>
      </w:r>
    </w:p>
    <w:p w:rsidR="008F6C06" w:rsidRDefault="008F6C06" w:rsidP="008F6C06">
      <w:pPr>
        <w:pStyle w:val="Standard"/>
        <w:spacing w:line="276" w:lineRule="auto"/>
        <w:jc w:val="both"/>
        <w:rPr>
          <w:rFonts w:ascii="Calibri" w:hAnsi="Calibri" w:cs="Calibri"/>
          <w:bCs/>
          <w:spacing w:val="-2"/>
          <w:sz w:val="22"/>
          <w:szCs w:val="22"/>
        </w:rPr>
      </w:pPr>
      <w:r w:rsidRPr="008F6C06">
        <w:rPr>
          <w:rFonts w:ascii="Calibri" w:hAnsi="Calibri" w:cs="Calibri"/>
          <w:spacing w:val="-2"/>
          <w:sz w:val="22"/>
          <w:szCs w:val="22"/>
        </w:rPr>
        <w:t xml:space="preserve">     </w:t>
      </w:r>
      <w:r w:rsidRPr="008F6C06">
        <w:rPr>
          <w:rFonts w:ascii="Calibri" w:hAnsi="Calibri" w:cs="Calibri"/>
          <w:bCs/>
          <w:spacing w:val="-2"/>
          <w:sz w:val="22"/>
          <w:szCs w:val="22"/>
        </w:rPr>
        <w:t>Produkty TASR v súčasnosti zmluvne odoberajú všetky relevantné médiá na trhu.  TASR je dobrá značka, je to užitočná a efektívna agentúra, ktorá prináša správy postavené na faktoch a jasných zdrojoch.</w:t>
      </w:r>
    </w:p>
    <w:p w:rsidR="008F6C06" w:rsidRDefault="008F6C06" w:rsidP="008F6C06">
      <w:pPr>
        <w:pStyle w:val="Standard"/>
        <w:spacing w:line="276" w:lineRule="auto"/>
        <w:jc w:val="both"/>
        <w:rPr>
          <w:rFonts w:ascii="Calibri" w:hAnsi="Calibri" w:cs="Calibri"/>
          <w:bCs/>
          <w:spacing w:val="-2"/>
          <w:sz w:val="22"/>
          <w:szCs w:val="22"/>
        </w:rPr>
      </w:pPr>
    </w:p>
    <w:p w:rsidR="008F6C06" w:rsidRDefault="008F6C06" w:rsidP="008F6C06">
      <w:pPr>
        <w:pStyle w:val="Standard"/>
        <w:spacing w:line="276" w:lineRule="auto"/>
        <w:jc w:val="both"/>
        <w:rPr>
          <w:rFonts w:ascii="Calibri" w:hAnsi="Calibri" w:cs="Calibri"/>
          <w:bCs/>
          <w:spacing w:val="-2"/>
          <w:sz w:val="22"/>
          <w:szCs w:val="22"/>
        </w:rPr>
      </w:pPr>
      <w:r>
        <w:rPr>
          <w:rFonts w:ascii="Calibri" w:hAnsi="Calibri" w:cs="Calibri"/>
          <w:bCs/>
          <w:spacing w:val="-2"/>
          <w:sz w:val="22"/>
          <w:szCs w:val="22"/>
        </w:rPr>
        <w:t xml:space="preserve">Členovia Správnej rady v rozprave ocenili zmenu financovania agentúry, ktorá viedla k zastabilizovaniu situácie. Rovnako vyzdvihli </w:t>
      </w:r>
      <w:proofErr w:type="spellStart"/>
      <w:r>
        <w:rPr>
          <w:rFonts w:ascii="Calibri" w:hAnsi="Calibri" w:cs="Calibri"/>
          <w:bCs/>
          <w:spacing w:val="-2"/>
          <w:sz w:val="22"/>
          <w:szCs w:val="22"/>
        </w:rPr>
        <w:t>vysokoprofesionálnu</w:t>
      </w:r>
      <w:proofErr w:type="spellEnd"/>
      <w:r>
        <w:rPr>
          <w:rFonts w:ascii="Calibri" w:hAnsi="Calibri" w:cs="Calibri"/>
          <w:bCs/>
          <w:spacing w:val="-2"/>
          <w:sz w:val="22"/>
          <w:szCs w:val="22"/>
        </w:rPr>
        <w:t xml:space="preserve"> prácu redaktorov spravodajstva, vďaka ktorej je agentúra vnímaná ako nezávislé médium. Ocenili tiež investičné zámery (nákup </w:t>
      </w:r>
      <w:proofErr w:type="spellStart"/>
      <w:r>
        <w:rPr>
          <w:rFonts w:ascii="Calibri" w:hAnsi="Calibri" w:cs="Calibri"/>
          <w:bCs/>
          <w:spacing w:val="-2"/>
          <w:sz w:val="22"/>
          <w:szCs w:val="22"/>
        </w:rPr>
        <w:t>fototechniky</w:t>
      </w:r>
      <w:proofErr w:type="spellEnd"/>
      <w:r>
        <w:rPr>
          <w:rFonts w:ascii="Calibri" w:hAnsi="Calibri" w:cs="Calibri"/>
          <w:bCs/>
          <w:spacing w:val="-2"/>
          <w:sz w:val="22"/>
          <w:szCs w:val="22"/>
        </w:rPr>
        <w:t xml:space="preserve">, nové </w:t>
      </w:r>
      <w:proofErr w:type="spellStart"/>
      <w:r>
        <w:rPr>
          <w:rFonts w:ascii="Calibri" w:hAnsi="Calibri" w:cs="Calibri"/>
          <w:bCs/>
          <w:spacing w:val="-2"/>
          <w:sz w:val="22"/>
          <w:szCs w:val="22"/>
        </w:rPr>
        <w:t>streamovacie</w:t>
      </w:r>
      <w:proofErr w:type="spellEnd"/>
      <w:r>
        <w:rPr>
          <w:rFonts w:ascii="Calibri" w:hAnsi="Calibri" w:cs="Calibri"/>
          <w:bCs/>
          <w:spacing w:val="-2"/>
          <w:sz w:val="22"/>
          <w:szCs w:val="22"/>
        </w:rPr>
        <w:t xml:space="preserve"> zariadenia) a</w:t>
      </w:r>
      <w:r w:rsidR="000B219A">
        <w:rPr>
          <w:rFonts w:ascii="Calibri" w:hAnsi="Calibri" w:cs="Calibri"/>
          <w:bCs/>
          <w:spacing w:val="-2"/>
          <w:sz w:val="22"/>
          <w:szCs w:val="22"/>
        </w:rPr>
        <w:t xml:space="preserve"> celkový </w:t>
      </w:r>
      <w:r>
        <w:rPr>
          <w:rFonts w:ascii="Calibri" w:hAnsi="Calibri" w:cs="Calibri"/>
          <w:bCs/>
          <w:spacing w:val="-2"/>
          <w:sz w:val="22"/>
          <w:szCs w:val="22"/>
        </w:rPr>
        <w:t>manažment agentúry.</w:t>
      </w:r>
    </w:p>
    <w:p w:rsidR="008F6C06" w:rsidRDefault="008F6C06" w:rsidP="008F6C06">
      <w:pPr>
        <w:pStyle w:val="Standard"/>
        <w:spacing w:line="276" w:lineRule="auto"/>
        <w:jc w:val="both"/>
        <w:rPr>
          <w:rFonts w:ascii="Calibri" w:hAnsi="Calibri" w:cs="Calibri"/>
          <w:bCs/>
          <w:spacing w:val="-2"/>
          <w:sz w:val="22"/>
          <w:szCs w:val="22"/>
        </w:rPr>
      </w:pPr>
    </w:p>
    <w:p w:rsidR="008F6C06" w:rsidRDefault="008F6C06" w:rsidP="008F6C06">
      <w:pPr>
        <w:pStyle w:val="Standard"/>
        <w:spacing w:line="276" w:lineRule="auto"/>
        <w:jc w:val="both"/>
        <w:rPr>
          <w:rFonts w:ascii="Calibri" w:hAnsi="Calibri" w:cs="Calibri"/>
          <w:bCs/>
          <w:spacing w:val="-2"/>
          <w:sz w:val="22"/>
          <w:szCs w:val="22"/>
        </w:rPr>
      </w:pPr>
      <w:r>
        <w:rPr>
          <w:rFonts w:ascii="Calibri" w:hAnsi="Calibri" w:cs="Calibri"/>
          <w:bCs/>
          <w:spacing w:val="-2"/>
          <w:sz w:val="22"/>
          <w:szCs w:val="22"/>
        </w:rPr>
        <w:t>Po krátkej rozprave vzali materiál na vedomie.</w:t>
      </w:r>
    </w:p>
    <w:p w:rsidR="008F6C06" w:rsidRDefault="008F6C06" w:rsidP="008F6C06">
      <w:pPr>
        <w:pStyle w:val="Standard"/>
        <w:spacing w:line="276" w:lineRule="auto"/>
        <w:jc w:val="both"/>
        <w:rPr>
          <w:rFonts w:ascii="Calibri" w:hAnsi="Calibri" w:cs="Calibri"/>
          <w:bCs/>
          <w:spacing w:val="-2"/>
          <w:sz w:val="22"/>
          <w:szCs w:val="22"/>
        </w:rPr>
      </w:pPr>
      <w:r>
        <w:rPr>
          <w:rFonts w:ascii="Calibri" w:hAnsi="Calibri" w:cs="Calibri"/>
          <w:bCs/>
          <w:spacing w:val="-2"/>
          <w:sz w:val="22"/>
          <w:szCs w:val="22"/>
        </w:rPr>
        <w:t>_______________________________________________________________________________</w:t>
      </w:r>
    </w:p>
    <w:p w:rsidR="008F6C06" w:rsidRPr="008F6C06" w:rsidRDefault="008F6C06" w:rsidP="008F6C06">
      <w:pPr>
        <w:pStyle w:val="Standard"/>
        <w:spacing w:line="276" w:lineRule="auto"/>
        <w:jc w:val="both"/>
        <w:rPr>
          <w:rFonts w:ascii="Calibri" w:hAnsi="Calibri" w:cs="Calibri"/>
          <w:bCs/>
          <w:spacing w:val="-2"/>
          <w:sz w:val="22"/>
          <w:szCs w:val="22"/>
        </w:rPr>
      </w:pPr>
    </w:p>
    <w:p w:rsidR="008F6C06" w:rsidRPr="008F6C06" w:rsidRDefault="008F6C06" w:rsidP="008F6C06">
      <w:pPr>
        <w:pStyle w:val="Odsekzoznamu"/>
        <w:numPr>
          <w:ilvl w:val="0"/>
          <w:numId w:val="2"/>
        </w:numPr>
        <w:tabs>
          <w:tab w:val="left" w:pos="567"/>
        </w:tabs>
        <w:spacing w:before="100" w:beforeAutospacing="1" w:after="100" w:afterAutospacing="1" w:line="240" w:lineRule="auto"/>
        <w:ind w:left="360"/>
        <w:rPr>
          <w:rFonts w:asciiTheme="minorHAnsi" w:hAnsiTheme="minorHAnsi" w:cstheme="minorHAnsi"/>
        </w:rPr>
      </w:pPr>
      <w:r w:rsidRPr="008F6C06">
        <w:rPr>
          <w:rFonts w:asciiTheme="minorHAnsi" w:hAnsiTheme="minorHAnsi" w:cstheme="minorHAnsi"/>
          <w:b/>
          <w:szCs w:val="24"/>
          <w:u w:val="single"/>
        </w:rPr>
        <w:t>Rôzne</w:t>
      </w:r>
    </w:p>
    <w:p w:rsidR="00770163" w:rsidRPr="00770163" w:rsidRDefault="00770163" w:rsidP="00770163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b/>
        </w:rPr>
      </w:pPr>
      <w:r w:rsidRPr="00770163">
        <w:rPr>
          <w:rFonts w:asciiTheme="minorHAnsi" w:hAnsiTheme="minorHAnsi" w:cstheme="minorHAnsi"/>
          <w:b/>
        </w:rPr>
        <w:t>UZNESEN</w:t>
      </w:r>
      <w:r>
        <w:rPr>
          <w:rFonts w:asciiTheme="minorHAnsi" w:hAnsiTheme="minorHAnsi" w:cstheme="minorHAnsi"/>
          <w:b/>
        </w:rPr>
        <w:t>IE č. 02</w:t>
      </w:r>
      <w:r w:rsidRPr="00770163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>10/09</w:t>
      </w:r>
      <w:r w:rsidRPr="00770163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4</w:t>
      </w:r>
      <w:r w:rsidRPr="00770163">
        <w:rPr>
          <w:rFonts w:asciiTheme="minorHAnsi" w:hAnsiTheme="minorHAnsi" w:cstheme="minorHAnsi"/>
          <w:b/>
        </w:rPr>
        <w:t>:</w:t>
      </w:r>
    </w:p>
    <w:p w:rsidR="00770163" w:rsidRPr="00770163" w:rsidRDefault="00770163" w:rsidP="00770163">
      <w:pPr>
        <w:ind w:left="360"/>
        <w:rPr>
          <w:rFonts w:asciiTheme="minorHAnsi" w:hAnsiTheme="minorHAnsi" w:cs="Arial"/>
        </w:rPr>
      </w:pPr>
      <w:r w:rsidRPr="00770163">
        <w:rPr>
          <w:rFonts w:asciiTheme="minorHAnsi" w:hAnsiTheme="minorHAnsi" w:cs="Arial"/>
        </w:rPr>
        <w:t xml:space="preserve">Správna rada v súlade so  Zákonom č. 385/2008 Z. o Tlačovej agentúre Slovenskej republiky , § 12 ods. 1 b)  vzhľadom na kvalitu plnenia úloh odsúhlasila pre generálneho riaditeľa odmenu </w:t>
      </w:r>
      <w:r>
        <w:rPr>
          <w:rFonts w:asciiTheme="minorHAnsi" w:hAnsiTheme="minorHAnsi" w:cs="Arial"/>
        </w:rPr>
        <w:t xml:space="preserve">za rok 2023 </w:t>
      </w:r>
      <w:r w:rsidRPr="00770163">
        <w:rPr>
          <w:rFonts w:asciiTheme="minorHAnsi" w:hAnsiTheme="minorHAnsi" w:cs="Arial"/>
        </w:rPr>
        <w:t xml:space="preserve">vo výške  </w:t>
      </w:r>
      <w:r>
        <w:rPr>
          <w:rFonts w:asciiTheme="minorHAnsi" w:hAnsiTheme="minorHAnsi" w:cs="Arial"/>
        </w:rPr>
        <w:t>2</w:t>
      </w:r>
      <w:r w:rsidRPr="00770163">
        <w:rPr>
          <w:rFonts w:asciiTheme="minorHAnsi" w:hAnsiTheme="minorHAnsi" w:cs="Arial"/>
        </w:rPr>
        <w:t>-násobku  mesačnej mzdy.</w:t>
      </w:r>
    </w:p>
    <w:p w:rsidR="00437F95" w:rsidRPr="000174B8" w:rsidRDefault="00437F95" w:rsidP="00437F95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ZA:    4                                    PROTI: 0                                    ZDRŽAL SA: 0</w:t>
      </w:r>
    </w:p>
    <w:p w:rsidR="00437F95" w:rsidRPr="000174B8" w:rsidRDefault="00437F95" w:rsidP="00437F95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J. Bednár</w:t>
      </w:r>
    </w:p>
    <w:p w:rsidR="00437F95" w:rsidRPr="000174B8" w:rsidRDefault="00437F95" w:rsidP="00437F95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 xml:space="preserve">A. </w:t>
      </w:r>
      <w:proofErr w:type="spellStart"/>
      <w:r w:rsidRPr="000174B8">
        <w:rPr>
          <w:rFonts w:asciiTheme="minorHAnsi" w:hAnsiTheme="minorHAnsi" w:cstheme="minorHAnsi"/>
        </w:rPr>
        <w:t>Mezeiová</w:t>
      </w:r>
      <w:proofErr w:type="spellEnd"/>
    </w:p>
    <w:p w:rsidR="00437F95" w:rsidRPr="000174B8" w:rsidRDefault="00437F95" w:rsidP="00437F95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 xml:space="preserve">M. </w:t>
      </w:r>
      <w:proofErr w:type="spellStart"/>
      <w:r w:rsidRPr="000174B8">
        <w:rPr>
          <w:rFonts w:asciiTheme="minorHAnsi" w:hAnsiTheme="minorHAnsi" w:cstheme="minorHAnsi"/>
        </w:rPr>
        <w:t>Pidanič</w:t>
      </w:r>
      <w:proofErr w:type="spellEnd"/>
    </w:p>
    <w:p w:rsidR="00437F95" w:rsidRPr="000174B8" w:rsidRDefault="00437F95" w:rsidP="00437F95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 xml:space="preserve">A. </w:t>
      </w:r>
      <w:proofErr w:type="spellStart"/>
      <w:r w:rsidRPr="000174B8">
        <w:rPr>
          <w:rFonts w:asciiTheme="minorHAnsi" w:hAnsiTheme="minorHAnsi" w:cstheme="minorHAnsi"/>
        </w:rPr>
        <w:t>Riabov</w:t>
      </w:r>
      <w:proofErr w:type="spellEnd"/>
    </w:p>
    <w:p w:rsidR="00770163" w:rsidRPr="00770163" w:rsidRDefault="00770163" w:rsidP="00437F95">
      <w:pPr>
        <w:tabs>
          <w:tab w:val="left" w:pos="567"/>
        </w:tabs>
        <w:ind w:left="360"/>
        <w:rPr>
          <w:rFonts w:asciiTheme="minorHAnsi" w:hAnsiTheme="minorHAnsi" w:cs="Arial"/>
          <w:b/>
        </w:rPr>
      </w:pPr>
    </w:p>
    <w:p w:rsidR="00770163" w:rsidRDefault="00770163" w:rsidP="00770163">
      <w:pPr>
        <w:ind w:left="360"/>
        <w:jc w:val="both"/>
        <w:rPr>
          <w:rFonts w:asciiTheme="minorHAnsi" w:hAnsiTheme="minorHAnsi" w:cs="Arial"/>
          <w:b/>
        </w:rPr>
      </w:pPr>
      <w:r w:rsidRPr="00770163">
        <w:rPr>
          <w:rFonts w:asciiTheme="minorHAnsi" w:hAnsiTheme="minorHAnsi" w:cs="Arial"/>
          <w:b/>
        </w:rPr>
        <w:t>Uznesenie bolo prijaté.</w:t>
      </w:r>
    </w:p>
    <w:p w:rsidR="00770163" w:rsidRDefault="00770163" w:rsidP="00770163">
      <w:pPr>
        <w:ind w:left="360"/>
        <w:jc w:val="both"/>
        <w:rPr>
          <w:rFonts w:asciiTheme="minorHAnsi" w:hAnsiTheme="minorHAnsi" w:cs="Arial"/>
        </w:rPr>
      </w:pPr>
      <w:r w:rsidRPr="00770163">
        <w:rPr>
          <w:rFonts w:asciiTheme="minorHAnsi" w:hAnsiTheme="minorHAnsi" w:cs="Arial"/>
        </w:rPr>
        <w:t xml:space="preserve">Členovia Správnej rady sa dohodli na najbližších termínoch rokovaní: </w:t>
      </w:r>
      <w:r>
        <w:rPr>
          <w:rFonts w:asciiTheme="minorHAnsi" w:hAnsiTheme="minorHAnsi" w:cs="Arial"/>
        </w:rPr>
        <w:t>22/10, 5/11, 3/12.</w:t>
      </w:r>
    </w:p>
    <w:p w:rsidR="00770163" w:rsidRDefault="00770163" w:rsidP="00770163">
      <w:pPr>
        <w:ind w:left="360"/>
        <w:jc w:val="both"/>
        <w:rPr>
          <w:rFonts w:asciiTheme="minorHAnsi" w:hAnsiTheme="minorHAnsi" w:cs="Arial"/>
        </w:rPr>
      </w:pPr>
    </w:p>
    <w:p w:rsidR="00437F95" w:rsidRDefault="00437F95" w:rsidP="00770163">
      <w:pPr>
        <w:ind w:left="360"/>
        <w:jc w:val="both"/>
        <w:rPr>
          <w:rFonts w:asciiTheme="minorHAnsi" w:hAnsiTheme="minorHAnsi" w:cs="Arial"/>
        </w:rPr>
      </w:pPr>
    </w:p>
    <w:p w:rsidR="00437F95" w:rsidRDefault="00437F95" w:rsidP="00770163">
      <w:pPr>
        <w:ind w:left="360"/>
        <w:jc w:val="both"/>
        <w:rPr>
          <w:rFonts w:asciiTheme="minorHAnsi" w:hAnsiTheme="minorHAnsi" w:cs="Arial"/>
        </w:rPr>
      </w:pPr>
    </w:p>
    <w:p w:rsidR="00770163" w:rsidRDefault="00770163" w:rsidP="00770163">
      <w:pPr>
        <w:ind w:left="360"/>
        <w:jc w:val="both"/>
        <w:rPr>
          <w:rFonts w:asciiTheme="minorHAnsi" w:hAnsiTheme="minorHAnsi" w:cs="Arial"/>
        </w:rPr>
      </w:pPr>
    </w:p>
    <w:p w:rsidR="00770163" w:rsidRDefault="00770163" w:rsidP="00770163">
      <w:pPr>
        <w:ind w:left="360"/>
        <w:jc w:val="both"/>
        <w:rPr>
          <w:rFonts w:asciiTheme="minorHAnsi" w:hAnsiTheme="minorHAnsi" w:cs="Arial"/>
        </w:rPr>
      </w:pPr>
    </w:p>
    <w:p w:rsidR="00770163" w:rsidRPr="002C012A" w:rsidRDefault="00770163" w:rsidP="00770163">
      <w:pPr>
        <w:ind w:left="360"/>
        <w:rPr>
          <w:rFonts w:asciiTheme="minorHAnsi" w:hAnsiTheme="minorHAnsi" w:cstheme="minorHAnsi"/>
        </w:rPr>
      </w:pPr>
      <w:r w:rsidRPr="002C012A">
        <w:rPr>
          <w:rFonts w:asciiTheme="minorHAnsi" w:hAnsiTheme="minorHAnsi" w:cstheme="minorHAnsi"/>
        </w:rPr>
        <w:t>Predseda SR TASR J. Bednár v súlade s Rokovacím poriadkom SR TASR ukončil zasadnutie rady.</w:t>
      </w:r>
    </w:p>
    <w:p w:rsidR="00770163" w:rsidRPr="002C012A" w:rsidRDefault="00770163" w:rsidP="00770163">
      <w:pPr>
        <w:ind w:left="360"/>
        <w:rPr>
          <w:rFonts w:asciiTheme="minorHAnsi" w:hAnsiTheme="minorHAnsi" w:cstheme="minorHAnsi"/>
        </w:rPr>
      </w:pPr>
    </w:p>
    <w:p w:rsidR="00770163" w:rsidRPr="002C012A" w:rsidRDefault="00770163" w:rsidP="00770163">
      <w:pPr>
        <w:ind w:left="360"/>
        <w:rPr>
          <w:rFonts w:asciiTheme="minorHAnsi" w:hAnsiTheme="minorHAnsi" w:cstheme="minorHAnsi"/>
        </w:rPr>
      </w:pPr>
      <w:r w:rsidRPr="002C012A">
        <w:rPr>
          <w:rFonts w:asciiTheme="minorHAnsi" w:hAnsiTheme="minorHAnsi" w:cstheme="minorHAnsi"/>
        </w:rPr>
        <w:t xml:space="preserve">Bratislava </w:t>
      </w:r>
      <w:r>
        <w:rPr>
          <w:rFonts w:asciiTheme="minorHAnsi" w:hAnsiTheme="minorHAnsi" w:cstheme="minorHAnsi"/>
        </w:rPr>
        <w:t>10. septembra</w:t>
      </w:r>
      <w:r w:rsidRPr="002C012A">
        <w:rPr>
          <w:rFonts w:asciiTheme="minorHAnsi" w:hAnsiTheme="minorHAnsi" w:cstheme="minorHAnsi"/>
        </w:rPr>
        <w:t xml:space="preserve"> 2024</w:t>
      </w:r>
    </w:p>
    <w:p w:rsidR="00770163" w:rsidRPr="002C012A" w:rsidRDefault="00770163" w:rsidP="00770163">
      <w:pPr>
        <w:ind w:left="360"/>
        <w:rPr>
          <w:rFonts w:asciiTheme="minorHAnsi" w:hAnsiTheme="minorHAnsi" w:cstheme="minorHAnsi"/>
        </w:rPr>
      </w:pPr>
    </w:p>
    <w:p w:rsidR="00770163" w:rsidRPr="002C012A" w:rsidRDefault="00770163" w:rsidP="00770163">
      <w:pPr>
        <w:ind w:left="360"/>
        <w:rPr>
          <w:rFonts w:asciiTheme="minorHAnsi" w:hAnsiTheme="minorHAnsi" w:cstheme="minorHAnsi"/>
        </w:rPr>
      </w:pPr>
      <w:r w:rsidRPr="002C012A">
        <w:rPr>
          <w:rFonts w:asciiTheme="minorHAnsi" w:hAnsiTheme="minorHAnsi" w:cstheme="minorHAnsi"/>
        </w:rPr>
        <w:t>Zapísal:</w:t>
      </w:r>
    </w:p>
    <w:p w:rsidR="00770163" w:rsidRDefault="00770163" w:rsidP="00770163">
      <w:pPr>
        <w:ind w:left="360"/>
        <w:rPr>
          <w:rFonts w:asciiTheme="minorHAnsi" w:hAnsiTheme="minorHAnsi" w:cstheme="minorHAnsi"/>
        </w:rPr>
      </w:pPr>
    </w:p>
    <w:p w:rsidR="00770163" w:rsidRPr="002C012A" w:rsidRDefault="00770163" w:rsidP="00770163">
      <w:pPr>
        <w:ind w:left="360"/>
        <w:rPr>
          <w:rFonts w:asciiTheme="minorHAnsi" w:hAnsiTheme="minorHAnsi" w:cstheme="minorHAnsi"/>
        </w:rPr>
      </w:pPr>
    </w:p>
    <w:p w:rsidR="00770163" w:rsidRPr="002C012A" w:rsidRDefault="00770163" w:rsidP="00770163">
      <w:pPr>
        <w:ind w:left="360"/>
        <w:rPr>
          <w:rFonts w:asciiTheme="minorHAnsi" w:hAnsiTheme="minorHAnsi" w:cstheme="minorHAnsi"/>
        </w:rPr>
      </w:pPr>
      <w:r w:rsidRPr="002C012A">
        <w:rPr>
          <w:rFonts w:asciiTheme="minorHAnsi" w:hAnsiTheme="minorHAnsi" w:cstheme="minorHAnsi"/>
        </w:rPr>
        <w:t xml:space="preserve">                                                                                                   Jozef Bednár </w:t>
      </w:r>
      <w:proofErr w:type="spellStart"/>
      <w:r w:rsidRPr="002C012A">
        <w:rPr>
          <w:rFonts w:asciiTheme="minorHAnsi" w:hAnsiTheme="minorHAnsi" w:cstheme="minorHAnsi"/>
        </w:rPr>
        <w:t>v.r</w:t>
      </w:r>
      <w:proofErr w:type="spellEnd"/>
      <w:r w:rsidRPr="002C012A">
        <w:rPr>
          <w:rFonts w:asciiTheme="minorHAnsi" w:hAnsiTheme="minorHAnsi" w:cstheme="minorHAnsi"/>
        </w:rPr>
        <w:t>.</w:t>
      </w:r>
    </w:p>
    <w:p w:rsidR="00770163" w:rsidRPr="00770163" w:rsidRDefault="00770163" w:rsidP="00770163">
      <w:pPr>
        <w:ind w:left="360"/>
        <w:jc w:val="both"/>
        <w:rPr>
          <w:rFonts w:asciiTheme="minorHAnsi" w:hAnsiTheme="minorHAnsi" w:cs="Arial"/>
        </w:rPr>
      </w:pPr>
    </w:p>
    <w:p w:rsidR="008F6C06" w:rsidRPr="008F6C06" w:rsidRDefault="008F6C06" w:rsidP="008F6C06">
      <w:pPr>
        <w:tabs>
          <w:tab w:val="left" w:pos="567"/>
        </w:tabs>
        <w:spacing w:before="100" w:beforeAutospacing="1" w:after="100" w:afterAutospacing="1" w:line="240" w:lineRule="auto"/>
        <w:rPr>
          <w:rFonts w:asciiTheme="minorHAnsi" w:hAnsiTheme="minorHAnsi" w:cstheme="minorHAnsi"/>
        </w:rPr>
      </w:pPr>
    </w:p>
    <w:p w:rsidR="00245A2E" w:rsidRPr="008F6C06" w:rsidRDefault="00245A2E"/>
    <w:sectPr w:rsidR="00245A2E" w:rsidRPr="008F6C06" w:rsidSect="00245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6F75"/>
    <w:multiLevelType w:val="multilevel"/>
    <w:tmpl w:val="25DC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92A84"/>
    <w:multiLevelType w:val="hybridMultilevel"/>
    <w:tmpl w:val="E6501F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C06"/>
    <w:rsid w:val="000B219A"/>
    <w:rsid w:val="00245A2E"/>
    <w:rsid w:val="00437F95"/>
    <w:rsid w:val="00770163"/>
    <w:rsid w:val="008F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6C0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6C06"/>
    <w:pPr>
      <w:ind w:left="720"/>
      <w:contextualSpacing/>
    </w:pPr>
  </w:style>
  <w:style w:type="paragraph" w:styleId="Pta">
    <w:name w:val="footer"/>
    <w:basedOn w:val="Normlny"/>
    <w:link w:val="PtaChar"/>
    <w:unhideWhenUsed/>
    <w:rsid w:val="008F6C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PtaChar">
    <w:name w:val="Päta Char"/>
    <w:basedOn w:val="Predvolenpsmoodseku"/>
    <w:link w:val="Pta"/>
    <w:rsid w:val="008F6C06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Standard">
    <w:name w:val="Standard"/>
    <w:uiPriority w:val="99"/>
    <w:rsid w:val="008F6C0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3</cp:revision>
  <dcterms:created xsi:type="dcterms:W3CDTF">2024-09-13T07:56:00Z</dcterms:created>
  <dcterms:modified xsi:type="dcterms:W3CDTF">2024-09-13T08:00:00Z</dcterms:modified>
</cp:coreProperties>
</file>