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Theme="minorHAnsi" w:hAnsiTheme="minorHAnsi" w:cstheme="minorHAnsi"/>
          <w:b/>
        </w:rPr>
        <w:t>ZÁPIS č. 9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3. decembra 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F174E2" w:rsidRPr="000174B8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F174E2" w:rsidRPr="00DD610E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F174E2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F174E2" w:rsidRDefault="00F174E2" w:rsidP="00F174E2">
      <w:pPr>
        <w:rPr>
          <w:b/>
        </w:rPr>
      </w:pPr>
      <w:r>
        <w:rPr>
          <w:b/>
        </w:rPr>
        <w:t>UZNESENIE č. 01/03/12/2024:</w:t>
      </w:r>
    </w:p>
    <w:p w:rsidR="00F174E2" w:rsidRDefault="00F174E2" w:rsidP="00F174E2">
      <w:r>
        <w:t>Členovia rady schválili tento program zasadnutia:</w:t>
      </w:r>
    </w:p>
    <w:p w:rsidR="00F174E2" w:rsidRPr="00F174E2" w:rsidRDefault="00F174E2" w:rsidP="00F17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F174E2">
        <w:rPr>
          <w:rFonts w:asciiTheme="minorHAnsi" w:hAnsiTheme="minorHAnsi" w:cstheme="minorHAnsi"/>
          <w:b/>
          <w:szCs w:val="24"/>
        </w:rPr>
        <w:t>Analýza možností zabezpeč</w:t>
      </w:r>
      <w:r>
        <w:rPr>
          <w:rFonts w:asciiTheme="minorHAnsi" w:hAnsiTheme="minorHAnsi" w:cstheme="minorHAnsi"/>
          <w:b/>
          <w:szCs w:val="24"/>
        </w:rPr>
        <w:t>enia priestorov pre sídlo TASR</w:t>
      </w:r>
    </w:p>
    <w:p w:rsidR="00F174E2" w:rsidRPr="00F174E2" w:rsidRDefault="00F174E2" w:rsidP="00F17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F174E2">
        <w:rPr>
          <w:rFonts w:asciiTheme="minorHAnsi" w:hAnsiTheme="minorHAnsi" w:cstheme="minorHAnsi"/>
          <w:b/>
          <w:szCs w:val="24"/>
        </w:rPr>
        <w:t>Neschválenie žiadosti o poskytnutie nenávratného finančného príspevku – Projekt kybernet</w:t>
      </w:r>
      <w:r>
        <w:rPr>
          <w:rFonts w:asciiTheme="minorHAnsi" w:hAnsiTheme="minorHAnsi" w:cstheme="minorHAnsi"/>
          <w:b/>
          <w:szCs w:val="24"/>
        </w:rPr>
        <w:t>ickej bezpečnosti – informácia</w:t>
      </w:r>
    </w:p>
    <w:p w:rsidR="00F174E2" w:rsidRPr="00F174E2" w:rsidRDefault="00F174E2" w:rsidP="00F17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F174E2">
        <w:rPr>
          <w:rFonts w:asciiTheme="minorHAnsi" w:hAnsiTheme="minorHAnsi" w:cstheme="minorHAnsi"/>
          <w:b/>
          <w:szCs w:val="24"/>
        </w:rPr>
        <w:t>Rôzne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F174E2" w:rsidRPr="00954BC2" w:rsidRDefault="00F174E2" w:rsidP="00F174E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r w:rsidRPr="00954BC2">
        <w:rPr>
          <w:rFonts w:asciiTheme="minorHAnsi" w:hAnsiTheme="minorHAnsi" w:cstheme="minorHAnsi"/>
        </w:rPr>
        <w:t>Mezeiová</w:t>
      </w:r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M. Pidanič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Pr="00954BC2">
        <w:rPr>
          <w:rFonts w:asciiTheme="minorHAnsi" w:hAnsiTheme="minorHAnsi" w:cstheme="minorHAnsi"/>
        </w:rPr>
        <w:t>Riabov</w:t>
      </w:r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F174E2" w:rsidRDefault="00F174E2" w:rsidP="00F174E2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F174E2" w:rsidRPr="00F174E2" w:rsidRDefault="00F174E2" w:rsidP="00F17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F174E2">
        <w:rPr>
          <w:rFonts w:asciiTheme="minorHAnsi" w:hAnsiTheme="minorHAnsi" w:cstheme="minorHAnsi"/>
          <w:b/>
          <w:szCs w:val="24"/>
        </w:rPr>
        <w:t>Analýza možností zabezpeč</w:t>
      </w:r>
      <w:r>
        <w:rPr>
          <w:rFonts w:asciiTheme="minorHAnsi" w:hAnsiTheme="minorHAnsi" w:cstheme="minorHAnsi"/>
          <w:b/>
          <w:szCs w:val="24"/>
        </w:rPr>
        <w:t>enia priestorov pre sídlo TASR</w:t>
      </w:r>
    </w:p>
    <w:p w:rsidR="001E7D0C" w:rsidRDefault="00F174E2" w:rsidP="00F174E2">
      <w:r>
        <w:t>Ako uviedol V. Puchala, zmluva o prenájme priestorov pre TASR vo Westend Gate končí budúci rok v decembri po 10-ročnej viazanosti. Zmluvné podmienky hovoria, že v prípade výpovede z</w:t>
      </w:r>
      <w:r w:rsidR="00C200EF">
        <w:t> </w:t>
      </w:r>
      <w:r>
        <w:t>nájmu</w:t>
      </w:r>
      <w:r w:rsidR="00C200EF">
        <w:t xml:space="preserve"> </w:t>
      </w:r>
      <w:r>
        <w:t xml:space="preserve"> je potrebné výpoveď podať do konca predchádzajúceho roku, čiže do konca roku 2024. Ak sa nepodá výpoveď, alebo neuzatvorí nová zmluva, automaticky sa obnovujú existujúce podmienky prenájmu na ďalších 5 rokov. Takáto výpoveď je z dôvodu vytvorenia dostatku času na </w:t>
      </w:r>
      <w:r w:rsidR="001E7D0C">
        <w:t xml:space="preserve">prípadnú úpravu nových priestorov a sťahovanie. </w:t>
      </w:r>
    </w:p>
    <w:p w:rsidR="00F174E2" w:rsidRDefault="00F174E2" w:rsidP="00F174E2">
      <w:r>
        <w:t>TASR si dala urobiť analýzu možnosti a cenových ponúk pre potreby prenájmu s plochou 1500 m2. Oslovené boli subjekty v rôznych častiach mesta. Hodnotené boli finančné podmienky, stimuly na presťahovani</w:t>
      </w:r>
      <w:r w:rsidR="001E7D0C">
        <w:t>e</w:t>
      </w:r>
      <w:r>
        <w:t xml:space="preserve">, kvalita a vybavenie objektov, potreby ďalších fit outov apod. </w:t>
      </w:r>
    </w:p>
    <w:p w:rsidR="00F174E2" w:rsidRPr="00A51B1C" w:rsidRDefault="00F174E2" w:rsidP="00F174E2">
      <w:r w:rsidRPr="00A51B1C">
        <w:lastRenderedPageBreak/>
        <w:t xml:space="preserve">Na základe tejto analýzy </w:t>
      </w:r>
      <w:r>
        <w:t>je</w:t>
      </w:r>
      <w:r w:rsidRPr="00A51B1C">
        <w:t xml:space="preserve"> možné identifikovať projekt, ktorý najlepšie spĺňa požiadavky TASR, pričom hlavnou prioritou zostáva efektívne hospodárenie s finančnými prostriedkami a zlepšenie pracovného prostredia pre zamestnancov</w:t>
      </w:r>
      <w:r>
        <w:t xml:space="preserve">. </w:t>
      </w:r>
    </w:p>
    <w:p w:rsidR="00F174E2" w:rsidRPr="00A51B1C" w:rsidRDefault="00F174E2" w:rsidP="00F174E2">
      <w:r w:rsidRPr="00A51B1C">
        <w:t>Na základe prieskumu trhu bolo vybraných 5 najvhodnejších projektov a 6 alternatív pre sídlo TASR</w:t>
      </w:r>
      <w:r>
        <w:t xml:space="preserve">. Ide o priestory v rôznych častiach mesta. </w:t>
      </w:r>
      <w:r w:rsidRPr="00A51B1C">
        <w:t>Pre každý z týchto projektov boli analyzované dostupné finančné a nefinančné parametre, s cieľom identifikovať najvhodnejšie riešenie pre budúce sídlo úradu.</w:t>
      </w:r>
    </w:p>
    <w:p w:rsidR="00F174E2" w:rsidRPr="00A51B1C" w:rsidRDefault="00F174E2" w:rsidP="00F174E2">
      <w:r w:rsidRPr="00A51B1C">
        <w:t>Následná analýza porovná jednotlivé projekty z pohľadu:</w:t>
      </w:r>
    </w:p>
    <w:p w:rsidR="00F174E2" w:rsidRPr="00A51B1C" w:rsidRDefault="00F174E2" w:rsidP="00F174E2">
      <w:pPr>
        <w:numPr>
          <w:ilvl w:val="0"/>
          <w:numId w:val="5"/>
        </w:numPr>
        <w:spacing w:line="259" w:lineRule="auto"/>
      </w:pPr>
      <w:r w:rsidRPr="00A51B1C">
        <w:t>nákladov na prenájom, prevádzku a ďalších nákladov,</w:t>
      </w:r>
    </w:p>
    <w:p w:rsidR="00F174E2" w:rsidRPr="00A51B1C" w:rsidRDefault="00F174E2" w:rsidP="00F174E2">
      <w:pPr>
        <w:numPr>
          <w:ilvl w:val="0"/>
          <w:numId w:val="5"/>
        </w:numPr>
        <w:spacing w:line="259" w:lineRule="auto"/>
      </w:pPr>
      <w:r w:rsidRPr="00A51B1C">
        <w:t>kvality poskytovaných služieb a občianskej vybavenosti,</w:t>
      </w:r>
    </w:p>
    <w:p w:rsidR="00F174E2" w:rsidRPr="00A51B1C" w:rsidRDefault="00F174E2" w:rsidP="00F174E2">
      <w:pPr>
        <w:numPr>
          <w:ilvl w:val="0"/>
          <w:numId w:val="5"/>
        </w:numPr>
        <w:spacing w:line="259" w:lineRule="auto"/>
      </w:pPr>
      <w:r w:rsidRPr="00A51B1C">
        <w:t>dostupnosti dopravných spojení a napojenia na diaľnicu.</w:t>
      </w:r>
    </w:p>
    <w:p w:rsidR="001E7D0C" w:rsidRDefault="00F174E2" w:rsidP="00F174E2">
      <w:r>
        <w:t>Manažment TASR sa na základe analýzy prikláňa k</w:t>
      </w:r>
      <w:r w:rsidR="001E7D0C">
        <w:t xml:space="preserve"> zotrvaniu v existujúcich priestoroch a </w:t>
      </w:r>
      <w:r>
        <w:t>uzatvoreniu novej zmluvy (dodatku k zmluve) s existujúcim prenajímateľom</w:t>
      </w:r>
      <w:r w:rsidR="001E7D0C">
        <w:t>.</w:t>
      </w:r>
    </w:p>
    <w:p w:rsidR="00C200EF" w:rsidRDefault="00F27129" w:rsidP="00F174E2">
      <w:r>
        <w:t>Členovia Správnej</w:t>
      </w:r>
      <w:r w:rsidR="00C200EF">
        <w:t xml:space="preserve"> rady vzali materiál na vedomie.</w:t>
      </w:r>
    </w:p>
    <w:p w:rsidR="00C200EF" w:rsidRDefault="00C200EF" w:rsidP="00F174E2">
      <w:r>
        <w:t>__________________________________________________________________________________</w:t>
      </w:r>
    </w:p>
    <w:p w:rsidR="00C200EF" w:rsidRPr="00F174E2" w:rsidRDefault="00C200EF" w:rsidP="00C200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F174E2">
        <w:rPr>
          <w:rFonts w:asciiTheme="minorHAnsi" w:hAnsiTheme="minorHAnsi" w:cstheme="minorHAnsi"/>
          <w:b/>
          <w:szCs w:val="24"/>
        </w:rPr>
        <w:t>Neschválenie žiadosti o poskytnutie nenávratného finančného príspevku – Projekt kybernet</w:t>
      </w:r>
      <w:r>
        <w:rPr>
          <w:rFonts w:asciiTheme="minorHAnsi" w:hAnsiTheme="minorHAnsi" w:cstheme="minorHAnsi"/>
          <w:b/>
          <w:szCs w:val="24"/>
        </w:rPr>
        <w:t>ickej bezpečnosti – informácia</w:t>
      </w:r>
    </w:p>
    <w:p w:rsidR="00C200EF" w:rsidRDefault="00C200EF" w:rsidP="00C200EF">
      <w:r>
        <w:t>Ako uviedol V. Puchala, TASR v rámci Výzvy na podporu v oblasti kybernetickej a informačnej bezpečnosti na regionálnej úrovni – verejná správa, kód výzvy PSK-MIRRI-611-2024-DV-EFRR , predložil</w:t>
      </w:r>
      <w:r w:rsidR="00F27129">
        <w:t>a</w:t>
      </w:r>
      <w:r>
        <w:t xml:space="preserve"> žiadosť na realizáciu projektu „Zvýšenie kybernetickej bezpečnosti TASR“, ktorú MIRRI zamietlo. TASR následne podala odvolanie. Poskytovateľ po oboznámení sa s obsahom odvolania dospel k záveru, že nie sú splnené podmienky pre využitie postupu podľa § 20 ods. 1 zákona o príspevkoch z fondov EÚ,</w:t>
      </w:r>
      <w:r w:rsidR="00241E1D">
        <w:t xml:space="preserve"> </w:t>
      </w:r>
      <w:r>
        <w:t>v dôsledku čoho predložil dňa 27.08.2024 odvolanie spolu s celým spisovým materiálom na</w:t>
      </w:r>
      <w:r w:rsidR="00241E1D">
        <w:t xml:space="preserve"> </w:t>
      </w:r>
      <w:r>
        <w:t>rozhodnutie druhostupňovému správnemu orgánu.</w:t>
      </w:r>
    </w:p>
    <w:p w:rsidR="00C200EF" w:rsidRDefault="00C200EF" w:rsidP="00C200EF">
      <w:r>
        <w:t>Osobitná komisia v rámci odvolacieho konania preskúmala napadnuté rozhodnutie v celom rozsahu, oboznámila sa s obsahom odvolania, ako aj s predloženým spisovým materiálom v predmetnej veci. Po vyhodnotení všetkých skutočností a podkladov, vrátane relevantných rozhodnutí Európskej komisie v otázkach súvisiacich s predmetom odvolania, osobitná komisia navrhla druhostupňovému správnemu orgánu nevyhovieť odvolaniu, pretože jeho obsah vyhodnotila ako neopodstatnený a súčasne zo skutkových a právnych okolností prípadu je zrejmé, že nie sú dané dôvody na zmenu alebo zrušenie napadnutého rozhodnutia.</w:t>
      </w:r>
    </w:p>
    <w:p w:rsidR="00F27129" w:rsidRDefault="00C200EF" w:rsidP="00C200EF">
      <w:r>
        <w:t>Druhostupňový správny orgán po začatí odvolacieho konania napadnuté rozhodnutie preskúmal v celom rozsahu, osobitne berúc do úvahy odvolacie dôvody, s návrhom osobitnej komisie sa stotožnil a zistil, že sú dané dôvody pre potvrdenie napadnutého rozhodnutia</w:t>
      </w:r>
      <w:r w:rsidR="00F27129">
        <w:t>.</w:t>
      </w:r>
    </w:p>
    <w:p w:rsidR="00241E1D" w:rsidRDefault="00241E1D" w:rsidP="00C200EF">
      <w:r>
        <w:t xml:space="preserve">V závere V. Puchala dodal, že napriek tejto skutočnosti si TASR bude musieť </w:t>
      </w:r>
      <w:r w:rsidR="00F27129">
        <w:t xml:space="preserve">v budúcnosti </w:t>
      </w:r>
      <w:r>
        <w:t>nájsť vlastné prostriedky na zabe</w:t>
      </w:r>
      <w:r w:rsidR="00F27129">
        <w:t>z</w:t>
      </w:r>
      <w:r>
        <w:t>pečenie kybernetickej bezpečnosti</w:t>
      </w:r>
      <w:r w:rsidR="00F27129">
        <w:t xml:space="preserve"> tak, ako to vyžaduje slovenská legislatíva</w:t>
      </w:r>
      <w:r>
        <w:t>.</w:t>
      </w:r>
    </w:p>
    <w:p w:rsidR="00241E1D" w:rsidRDefault="00241E1D" w:rsidP="00C200EF">
      <w:r>
        <w:t>Členovi a Správnej rady po krátkej diskusii vzali materiál na vedomie.</w:t>
      </w:r>
    </w:p>
    <w:p w:rsidR="00241E1D" w:rsidRDefault="00241E1D" w:rsidP="00C200EF">
      <w:r>
        <w:t>__________________________________________________________________________________</w:t>
      </w:r>
    </w:p>
    <w:p w:rsidR="00241E1D" w:rsidRDefault="00241E1D" w:rsidP="00241E1D">
      <w:pPr>
        <w:pStyle w:val="Odsekzoznamu"/>
        <w:numPr>
          <w:ilvl w:val="0"/>
          <w:numId w:val="4"/>
        </w:numPr>
        <w:rPr>
          <w:b/>
        </w:rPr>
      </w:pPr>
      <w:r w:rsidRPr="00241E1D">
        <w:rPr>
          <w:b/>
        </w:rPr>
        <w:lastRenderedPageBreak/>
        <w:t>Rôzne</w:t>
      </w:r>
    </w:p>
    <w:p w:rsidR="00241E1D" w:rsidRPr="00241E1D" w:rsidRDefault="00241E1D" w:rsidP="00241E1D">
      <w:pPr>
        <w:ind w:left="360"/>
        <w:rPr>
          <w:rFonts w:asciiTheme="minorHAnsi" w:hAnsiTheme="minorHAnsi" w:cs="Arial"/>
        </w:rPr>
      </w:pPr>
      <w:r w:rsidRPr="00241E1D">
        <w:rPr>
          <w:rFonts w:asciiTheme="minorHAnsi" w:hAnsiTheme="minorHAnsi" w:cs="Arial"/>
        </w:rPr>
        <w:t xml:space="preserve">Členovia Správnej rady sa </w:t>
      </w:r>
      <w:r>
        <w:rPr>
          <w:rFonts w:asciiTheme="minorHAnsi" w:hAnsiTheme="minorHAnsi" w:cs="Arial"/>
        </w:rPr>
        <w:t>dohodli na najbližšom termíne</w:t>
      </w:r>
      <w:r w:rsidRPr="00241E1D">
        <w:rPr>
          <w:rFonts w:asciiTheme="minorHAnsi" w:hAnsiTheme="minorHAnsi" w:cs="Arial"/>
        </w:rPr>
        <w:t xml:space="preserve"> rokovania</w:t>
      </w:r>
      <w:r w:rsidR="00F2712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21/1/2025 o 15:00 h. 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3. decembra</w:t>
      </w:r>
      <w:r w:rsidRPr="00241E1D">
        <w:rPr>
          <w:rFonts w:asciiTheme="minorHAnsi" w:hAnsiTheme="minorHAnsi" w:cstheme="minorHAnsi"/>
        </w:rPr>
        <w:t xml:space="preserve"> 2024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Zapísal: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v.r.</w:t>
      </w:r>
    </w:p>
    <w:p w:rsidR="00241E1D" w:rsidRPr="00241E1D" w:rsidRDefault="00241E1D" w:rsidP="00241E1D">
      <w:pPr>
        <w:jc w:val="both"/>
        <w:rPr>
          <w:rFonts w:asciiTheme="minorHAnsi" w:hAnsiTheme="minorHAnsi" w:cs="Arial"/>
        </w:rPr>
      </w:pPr>
    </w:p>
    <w:p w:rsidR="00241E1D" w:rsidRPr="00241E1D" w:rsidRDefault="00241E1D" w:rsidP="00241E1D">
      <w:pPr>
        <w:rPr>
          <w:b/>
        </w:rPr>
      </w:pPr>
    </w:p>
    <w:sectPr w:rsidR="00241E1D" w:rsidRPr="00241E1D" w:rsidSect="00C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3D62"/>
    <w:multiLevelType w:val="hybridMultilevel"/>
    <w:tmpl w:val="1C84465C"/>
    <w:lvl w:ilvl="0" w:tplc="AE7E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8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CB3476"/>
    <w:multiLevelType w:val="hybridMultilevel"/>
    <w:tmpl w:val="A606E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6E25"/>
    <w:multiLevelType w:val="hybridMultilevel"/>
    <w:tmpl w:val="B9022C54"/>
    <w:lvl w:ilvl="0" w:tplc="183866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19E56A0">
      <w:start w:val="1"/>
      <w:numFmt w:val="upperLetter"/>
      <w:lvlText w:val="%2."/>
      <w:lvlJc w:val="left"/>
      <w:pPr>
        <w:ind w:left="184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638773A"/>
    <w:multiLevelType w:val="hybridMultilevel"/>
    <w:tmpl w:val="74C4E912"/>
    <w:lvl w:ilvl="0" w:tplc="D4C6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B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4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0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A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3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C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8336C"/>
    <w:multiLevelType w:val="hybridMultilevel"/>
    <w:tmpl w:val="36E2D46A"/>
    <w:lvl w:ilvl="0" w:tplc="7F10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5E60"/>
    <w:multiLevelType w:val="hybridMultilevel"/>
    <w:tmpl w:val="A2901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4AC1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91EBA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243226">
    <w:abstractNumId w:val="2"/>
  </w:num>
  <w:num w:numId="2" w16cid:durableId="1219050440">
    <w:abstractNumId w:val="7"/>
  </w:num>
  <w:num w:numId="3" w16cid:durableId="1309281260">
    <w:abstractNumId w:val="5"/>
  </w:num>
  <w:num w:numId="4" w16cid:durableId="439497525">
    <w:abstractNumId w:val="6"/>
  </w:num>
  <w:num w:numId="5" w16cid:durableId="1911233769">
    <w:abstractNumId w:val="0"/>
  </w:num>
  <w:num w:numId="6" w16cid:durableId="1601526926">
    <w:abstractNumId w:val="3"/>
  </w:num>
  <w:num w:numId="7" w16cid:durableId="644552033">
    <w:abstractNumId w:val="1"/>
  </w:num>
  <w:num w:numId="8" w16cid:durableId="152898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E2"/>
    <w:rsid w:val="000957BF"/>
    <w:rsid w:val="001E7D0C"/>
    <w:rsid w:val="00241E1D"/>
    <w:rsid w:val="00AF0924"/>
    <w:rsid w:val="00C200EF"/>
    <w:rsid w:val="00C6794C"/>
    <w:rsid w:val="00F174E2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5C0E"/>
  <w15:docId w15:val="{C40CD25F-4419-4063-AF9F-A9F72E39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4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74E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2024-12-05T09:11:00Z</dcterms:created>
  <dcterms:modified xsi:type="dcterms:W3CDTF">2024-12-05T09:11:00Z</dcterms:modified>
</cp:coreProperties>
</file>